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margin" w:horzAnchor="page" w:leftFromText="180" w:rightFromText="180" w:tblpX="6193" w:tblpY="-709"/>
        <w:tblW w:w="4928" w:type="dxa"/>
        <w:jc w:val="left"/>
        <w:tblInd w:w="0" w:type="dxa"/>
        <w:tblCellMar>
          <w:top w:w="0" w:type="dxa"/>
          <w:left w:w="108" w:type="dxa"/>
          <w:bottom w:w="0" w:type="dxa"/>
          <w:right w:w="108" w:type="dxa"/>
        </w:tblCellMar>
        <w:tblLook w:val="01e0" w:noVBand="0" w:noHBand="0" w:firstRow="1" w:lastRow="1" w:firstColumn="1" w:lastColumn="1"/>
      </w:tblPr>
      <w:tblGrid>
        <w:gridCol w:w="4928"/>
      </w:tblGrid>
      <w:tr>
        <w:trPr/>
        <w:tc>
          <w:tcPr>
            <w:tcW w:w="4928" w:type="dxa"/>
            <w:tcBorders/>
            <w:shd w:color="auto" w:fill="auto" w:val="clear"/>
          </w:tcPr>
          <w:p>
            <w:pPr>
              <w:pStyle w:val="Normal"/>
              <w:widowControl w:val="false"/>
              <w:spacing w:lineRule="auto" w:line="360"/>
              <w:jc w:val="center"/>
              <w:rPr/>
            </w:pPr>
            <w:r>
              <w:rPr>
                <w:sz w:val="28"/>
                <w:szCs w:val="28"/>
              </w:rPr>
              <w:t>УТВЕРЖДЕНО</w:t>
            </w:r>
          </w:p>
          <w:p>
            <w:pPr>
              <w:pStyle w:val="Normal"/>
              <w:widowControl w:val="false"/>
              <w:jc w:val="center"/>
              <w:rPr/>
            </w:pPr>
            <w:r>
              <w:rPr>
                <w:sz w:val="28"/>
                <w:szCs w:val="28"/>
              </w:rPr>
              <w:t>приказом агентства по рыболовству</w:t>
            </w:r>
          </w:p>
          <w:p>
            <w:pPr>
              <w:pStyle w:val="Normal"/>
              <w:widowControl w:val="false"/>
              <w:jc w:val="center"/>
              <w:rPr/>
            </w:pPr>
            <w:r>
              <w:rPr>
                <w:sz w:val="28"/>
                <w:szCs w:val="28"/>
              </w:rPr>
              <w:t xml:space="preserve">Приморского края </w:t>
            </w:r>
          </w:p>
          <w:p>
            <w:pPr>
              <w:pStyle w:val="Normal"/>
              <w:widowControl w:val="false"/>
              <w:spacing w:lineRule="auto" w:line="360"/>
              <w:ind w:right="-108" w:hanging="0"/>
              <w:jc w:val="center"/>
              <w:rPr/>
            </w:pPr>
            <w:r>
              <w:rPr>
                <w:sz w:val="28"/>
                <w:szCs w:val="28"/>
              </w:rPr>
              <w:t>от</w:t>
            </w:r>
            <w:r>
              <w:rPr>
                <w:rFonts w:eastAsia="Times New Roman" w:cs="Times New Roman"/>
                <w:color w:val="auto"/>
                <w:kern w:val="0"/>
                <w:sz w:val="28"/>
                <w:szCs w:val="28"/>
                <w:lang w:val="ru-RU" w:eastAsia="ru-RU" w:bidi="ar-SA"/>
              </w:rPr>
              <w:t xml:space="preserve"> 27 </w:t>
            </w:r>
            <w:r>
              <w:rPr>
                <w:sz w:val="28"/>
                <w:szCs w:val="28"/>
              </w:rPr>
              <w:t xml:space="preserve"> </w:t>
            </w:r>
            <w:r>
              <w:rPr>
                <w:rFonts w:eastAsia="Times New Roman" w:cs="Times New Roman"/>
                <w:color w:val="auto"/>
                <w:kern w:val="0"/>
                <w:sz w:val="28"/>
                <w:szCs w:val="28"/>
                <w:lang w:val="ru-RU" w:eastAsia="ru-RU" w:bidi="ar-SA"/>
              </w:rPr>
              <w:t>мая</w:t>
            </w:r>
            <w:r>
              <w:rPr>
                <w:sz w:val="28"/>
                <w:szCs w:val="28"/>
              </w:rPr>
              <w:t xml:space="preserve"> </w:t>
            </w:r>
            <w:r>
              <w:rPr>
                <w:rFonts w:eastAsia="Times New Roman" w:cs="Times New Roman"/>
                <w:color w:val="auto"/>
                <w:kern w:val="0"/>
                <w:sz w:val="28"/>
                <w:szCs w:val="28"/>
                <w:lang w:val="ru-RU" w:eastAsia="ru-RU" w:bidi="ar-SA"/>
              </w:rPr>
              <w:t>2021</w:t>
            </w:r>
            <w:r>
              <w:rPr>
                <w:sz w:val="28"/>
                <w:szCs w:val="28"/>
              </w:rPr>
              <w:t xml:space="preserve"> года №  </w:t>
            </w:r>
            <w:r>
              <w:rPr>
                <w:rFonts w:eastAsia="Times New Roman" w:cs="Times New Roman"/>
                <w:color w:val="auto"/>
                <w:kern w:val="0"/>
                <w:sz w:val="28"/>
                <w:szCs w:val="28"/>
                <w:lang w:val="ru-RU" w:eastAsia="ru-RU" w:bidi="ar-SA"/>
              </w:rPr>
              <w:t>45</w:t>
            </w:r>
          </w:p>
        </w:tc>
      </w:tr>
    </w:tbl>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t>ИЗВЕЩЕНИЕ</w:t>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1"/>
        <w:widowControl w:val="false"/>
        <w:jc w:val="center"/>
        <w:rPr/>
      </w:pPr>
      <w:bookmarkStart w:id="0" w:name="__DdeLink__5850_3632582342"/>
      <w:r>
        <w:rPr>
          <w:sz w:val="28"/>
          <w:szCs w:val="28"/>
        </w:rPr>
        <w:t>о проведении конкурса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w:t>
      </w:r>
      <w:bookmarkEnd w:id="0"/>
    </w:p>
    <w:p>
      <w:pPr>
        <w:pStyle w:val="Normal"/>
        <w:widowControl w:val="false"/>
        <w:ind w:firstLine="720"/>
        <w:jc w:val="both"/>
        <w:rPr>
          <w:b/>
          <w:b/>
          <w:sz w:val="28"/>
          <w:szCs w:val="28"/>
        </w:rPr>
      </w:pPr>
      <w:r>
        <w:rPr>
          <w:b/>
          <w:sz w:val="28"/>
          <w:szCs w:val="28"/>
        </w:rPr>
      </w:r>
    </w:p>
    <w:p>
      <w:pPr>
        <w:pStyle w:val="Normal"/>
        <w:widowControl w:val="false"/>
        <w:ind w:firstLine="720"/>
        <w:jc w:val="both"/>
        <w:rPr>
          <w:b/>
          <w:b/>
          <w:sz w:val="28"/>
          <w:szCs w:val="28"/>
        </w:rPr>
      </w:pPr>
      <w:r>
        <w:rPr>
          <w:b/>
          <w:sz w:val="28"/>
          <w:szCs w:val="28"/>
        </w:rPr>
      </w:r>
    </w:p>
    <w:p>
      <w:pPr>
        <w:pStyle w:val="Normal"/>
        <w:widowControl w:val="false"/>
        <w:spacing w:lineRule="auto" w:line="360"/>
        <w:ind w:firstLine="720"/>
        <w:jc w:val="both"/>
        <w:rPr>
          <w:sz w:val="28"/>
          <w:szCs w:val="28"/>
        </w:rPr>
      </w:pPr>
      <w:r>
        <w:rPr>
          <w:sz w:val="28"/>
          <w:szCs w:val="28"/>
        </w:rPr>
        <w:t>Наименование организатора конкурса – агентство по рыболовству Приморского края (далее – Организатор конкурса).</w:t>
      </w:r>
    </w:p>
    <w:p>
      <w:pPr>
        <w:pStyle w:val="Normal"/>
        <w:widowControl w:val="false"/>
        <w:spacing w:lineRule="auto" w:line="360"/>
        <w:ind w:firstLine="720"/>
        <w:jc w:val="both"/>
        <w:rPr>
          <w:sz w:val="28"/>
          <w:szCs w:val="28"/>
        </w:rPr>
      </w:pPr>
      <w:r>
        <w:rPr>
          <w:sz w:val="28"/>
          <w:szCs w:val="28"/>
        </w:rPr>
        <w:t>Местонахождение: 690091, Приморский край, г. Владивосток, ул. Алеутская, 45-А.</w:t>
      </w:r>
    </w:p>
    <w:p>
      <w:pPr>
        <w:pStyle w:val="Normal"/>
        <w:widowControl w:val="false"/>
        <w:spacing w:lineRule="auto" w:line="360"/>
        <w:ind w:firstLine="720"/>
        <w:jc w:val="both"/>
        <w:rPr>
          <w:sz w:val="28"/>
          <w:szCs w:val="28"/>
        </w:rPr>
      </w:pPr>
      <w:r>
        <w:rPr>
          <w:sz w:val="28"/>
          <w:szCs w:val="28"/>
        </w:rPr>
        <w:t>Юридический и почтовый адрес: 690110, Приморский край, г. Владивосток, ул. Светланская, 22.</w:t>
      </w:r>
    </w:p>
    <w:p>
      <w:pPr>
        <w:pStyle w:val="Normal"/>
        <w:widowControl w:val="false"/>
        <w:spacing w:lineRule="auto" w:line="360"/>
        <w:ind w:firstLine="720"/>
        <w:jc w:val="both"/>
        <w:rPr/>
      </w:pPr>
      <w:r>
        <w:rPr>
          <w:sz w:val="28"/>
          <w:szCs w:val="28"/>
        </w:rPr>
        <w:t>Официальный сайт</w:t>
      </w:r>
      <w:r>
        <w:rPr>
          <w:b/>
          <w:sz w:val="28"/>
          <w:szCs w:val="28"/>
        </w:rPr>
        <w:t xml:space="preserve"> </w:t>
      </w:r>
      <w:r>
        <w:rPr>
          <w:sz w:val="28"/>
          <w:szCs w:val="28"/>
        </w:rPr>
        <w:t xml:space="preserve">Организатора конкурса в сети «Интернет»: </w:t>
      </w:r>
      <w:r>
        <w:rPr>
          <w:b/>
          <w:sz w:val="28"/>
          <w:szCs w:val="28"/>
        </w:rPr>
        <w:br/>
      </w:r>
      <w:r>
        <w:rPr>
          <w:sz w:val="28"/>
          <w:szCs w:val="28"/>
        </w:rPr>
        <w:t>(</w:t>
      </w:r>
      <w:hyperlink r:id="rId2">
        <w:r>
          <w:rPr>
            <w:rStyle w:val="Style14"/>
            <w:sz w:val="28"/>
            <w:szCs w:val="28"/>
            <w:lang w:val="en-US"/>
          </w:rPr>
          <w:t>www</w:t>
        </w:r>
        <w:r>
          <w:rPr>
            <w:rStyle w:val="Style14"/>
            <w:sz w:val="28"/>
            <w:szCs w:val="28"/>
          </w:rPr>
          <w:t>.</w:t>
        </w:r>
        <w:r>
          <w:rPr>
            <w:rStyle w:val="Style14"/>
            <w:sz w:val="28"/>
            <w:szCs w:val="28"/>
            <w:lang w:val="en-US"/>
          </w:rPr>
          <w:t>primorsky</w:t>
        </w:r>
        <w:r>
          <w:rPr>
            <w:rStyle w:val="Style14"/>
            <w:sz w:val="28"/>
            <w:szCs w:val="28"/>
          </w:rPr>
          <w:t>.</w:t>
        </w:r>
        <w:r>
          <w:rPr>
            <w:rStyle w:val="Style14"/>
            <w:sz w:val="28"/>
            <w:szCs w:val="28"/>
            <w:lang w:val="en-US"/>
          </w:rPr>
          <w:t>ru</w:t>
        </w:r>
      </w:hyperlink>
      <w:r>
        <w:rPr>
          <w:sz w:val="28"/>
          <w:szCs w:val="28"/>
        </w:rPr>
        <w:t xml:space="preserve">)  в разделе: Органы исполнительной власти / </w:t>
      </w:r>
      <w:r>
        <w:rPr>
          <w:rFonts w:eastAsia="Times New Roman" w:cs="Times New Roman"/>
          <w:color w:val="auto"/>
          <w:kern w:val="0"/>
          <w:sz w:val="28"/>
          <w:szCs w:val="28"/>
          <w:lang w:val="ru-RU" w:eastAsia="ru-RU" w:bidi="ar-SA"/>
        </w:rPr>
        <w:t>Агентства</w:t>
      </w:r>
      <w:r>
        <w:rPr>
          <w:sz w:val="28"/>
          <w:szCs w:val="28"/>
        </w:rPr>
        <w:t xml:space="preserve"> /  Агентство по рыболовству Приморского края.</w:t>
      </w:r>
    </w:p>
    <w:p>
      <w:pPr>
        <w:pStyle w:val="Normal"/>
        <w:widowControl w:val="false"/>
        <w:spacing w:lineRule="auto" w:line="360"/>
        <w:ind w:firstLine="720"/>
        <w:jc w:val="both"/>
        <w:rPr/>
      </w:pPr>
      <w:r>
        <w:rPr>
          <w:sz w:val="28"/>
          <w:szCs w:val="28"/>
        </w:rPr>
        <w:t>Комиссия по проведению конкурса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w:t>
      </w:r>
      <w:r>
        <w:rPr>
          <w:bCs/>
          <w:sz w:val="28"/>
          <w:szCs w:val="28"/>
        </w:rPr>
        <w:t xml:space="preserve"> непосредственно осуществляющая исполнительные функции по проведению конкурса в Приморском крае, расположена по адресу</w:t>
      </w:r>
      <w:r>
        <w:rPr>
          <w:sz w:val="28"/>
          <w:szCs w:val="28"/>
        </w:rPr>
        <w:t xml:space="preserve">: 690091, Приморский край, г. Владивосток, ул. Алеутская, 45-А, </w:t>
      </w:r>
      <w:bookmarkStart w:id="1" w:name="__DdeLink__1491_3285738645"/>
      <w:r>
        <w:rPr>
          <w:sz w:val="28"/>
          <w:szCs w:val="28"/>
        </w:rPr>
        <w:t>кабинеты 808, 809-а</w:t>
      </w:r>
      <w:bookmarkEnd w:id="1"/>
      <w:r>
        <w:rPr>
          <w:b/>
          <w:bCs/>
          <w:sz w:val="28"/>
          <w:szCs w:val="28"/>
        </w:rPr>
        <w:t xml:space="preserve"> </w:t>
        <w:br/>
      </w:r>
      <w:r>
        <w:rPr>
          <w:bCs/>
          <w:sz w:val="28"/>
          <w:szCs w:val="28"/>
          <w:lang w:val="en-US"/>
        </w:rPr>
        <w:t>E</w:t>
      </w:r>
      <w:r>
        <w:rPr>
          <w:bCs/>
          <w:sz w:val="28"/>
          <w:szCs w:val="28"/>
        </w:rPr>
        <w:t>-</w:t>
      </w:r>
      <w:r>
        <w:rPr>
          <w:bCs/>
          <w:sz w:val="28"/>
          <w:szCs w:val="28"/>
          <w:lang w:val="en-US"/>
        </w:rPr>
        <w:t>mail</w:t>
      </w:r>
      <w:r>
        <w:rPr>
          <w:bCs/>
          <w:sz w:val="28"/>
          <w:szCs w:val="28"/>
        </w:rPr>
        <w:t>:</w:t>
      </w:r>
      <w:r>
        <w:rPr>
          <w:sz w:val="28"/>
          <w:szCs w:val="28"/>
        </w:rPr>
        <w:t xml:space="preserve"> </w:t>
      </w:r>
      <w:hyperlink r:id="rId3">
        <w:r>
          <w:rPr>
            <w:rStyle w:val="Style14"/>
            <w:sz w:val="28"/>
            <w:szCs w:val="28"/>
            <w:lang w:val="en-US"/>
          </w:rPr>
          <w:t>fishing</w:t>
        </w:r>
        <w:r>
          <w:rPr>
            <w:rStyle w:val="Style14"/>
            <w:sz w:val="28"/>
            <w:szCs w:val="28"/>
          </w:rPr>
          <w:t>@</w:t>
        </w:r>
        <w:r>
          <w:rPr>
            <w:rStyle w:val="Style14"/>
            <w:sz w:val="28"/>
            <w:szCs w:val="28"/>
            <w:lang w:val="en-US"/>
          </w:rPr>
          <w:t>primorsky</w:t>
        </w:r>
        <w:r>
          <w:rPr>
            <w:rStyle w:val="Style14"/>
            <w:sz w:val="28"/>
            <w:szCs w:val="28"/>
          </w:rPr>
          <w:t>.</w:t>
        </w:r>
        <w:r>
          <w:rPr>
            <w:rStyle w:val="Style14"/>
            <w:sz w:val="28"/>
            <w:szCs w:val="28"/>
            <w:lang w:val="en-US"/>
          </w:rPr>
          <w:t>ru</w:t>
        </w:r>
      </w:hyperlink>
      <w:r>
        <w:rPr>
          <w:sz w:val="28"/>
          <w:szCs w:val="28"/>
        </w:rPr>
        <w:t xml:space="preserve">, </w:t>
      </w:r>
      <w:r>
        <w:rPr>
          <w:bCs/>
          <w:sz w:val="28"/>
          <w:szCs w:val="28"/>
        </w:rPr>
        <w:t>телефоны:</w:t>
      </w:r>
      <w:r>
        <w:rPr>
          <w:b/>
          <w:bCs/>
          <w:sz w:val="28"/>
          <w:szCs w:val="28"/>
        </w:rPr>
        <w:t xml:space="preserve"> </w:t>
      </w:r>
      <w:r>
        <w:rPr>
          <w:sz w:val="28"/>
          <w:szCs w:val="28"/>
        </w:rPr>
        <w:t>(423) 240-29-00, (423) 240-23-14.</w:t>
      </w:r>
      <w:r>
        <w:br w:type="page"/>
      </w:r>
    </w:p>
    <w:p>
      <w:pPr>
        <w:pStyle w:val="Normal"/>
        <w:widowControl w:val="false"/>
        <w:spacing w:before="0" w:after="120"/>
        <w:jc w:val="center"/>
        <w:rPr>
          <w:b/>
          <w:b/>
          <w:sz w:val="28"/>
          <w:szCs w:val="28"/>
        </w:rPr>
      </w:pPr>
      <w:r>
        <w:rPr>
          <w:b/>
          <w:sz w:val="28"/>
          <w:szCs w:val="28"/>
        </w:rPr>
        <w:t>Предмет конкурса</w:t>
      </w:r>
    </w:p>
    <w:p>
      <w:pPr>
        <w:pStyle w:val="1"/>
        <w:widowControl w:val="false"/>
        <w:spacing w:lineRule="auto" w:line="360"/>
        <w:ind w:firstLine="720"/>
        <w:jc w:val="both"/>
        <w:rPr/>
      </w:pPr>
      <w:r>
        <w:rPr>
          <w:sz w:val="28"/>
          <w:szCs w:val="28"/>
        </w:rPr>
        <w:t xml:space="preserve">Предмет конкурса – на право заключения договора пользования рыболовным участком юридическим лицам и индивидуальным предпринимателям, зарегистрированным в Российской Федерации в соответствии с Федеральным законом от 8 августа 2001 года № 129-ФЗ </w:t>
        <w:br/>
        <w:t>«О государственной регистрации юридических лиц и индивидуальных предпринимателей» (далее - заявители),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(далее – Договор).</w:t>
      </w:r>
    </w:p>
    <w:p>
      <w:pPr>
        <w:pStyle w:val="1"/>
        <w:widowControl w:val="false"/>
        <w:spacing w:lineRule="auto" w:line="360"/>
        <w:ind w:firstLine="720"/>
        <w:jc w:val="both"/>
        <w:rPr>
          <w:sz w:val="28"/>
          <w:szCs w:val="28"/>
        </w:rPr>
      </w:pPr>
      <w:r>
        <w:rPr>
          <w:sz w:val="28"/>
          <w:szCs w:val="28"/>
        </w:rPr>
        <w:t xml:space="preserve">На конкурс выставляются рыболовные участки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(далее – РЛУ), в соответствии с перечнем РЛУ, утвержденным постановлением Правительства Приморского края от </w:t>
        <w:br/>
        <w:t>27 мая 2020 года № 478-пп.</w:t>
      </w:r>
    </w:p>
    <w:p>
      <w:pPr>
        <w:pStyle w:val="Normal"/>
        <w:widowControl w:val="false"/>
        <w:spacing w:lineRule="auto" w:line="360"/>
        <w:ind w:firstLine="709"/>
        <w:jc w:val="both"/>
        <w:rPr>
          <w:rFonts w:eastAsia="Calibri"/>
          <w:sz w:val="28"/>
          <w:szCs w:val="28"/>
          <w:lang w:eastAsia="en-US"/>
        </w:rPr>
      </w:pPr>
      <w:r>
        <w:rPr>
          <w:rFonts w:eastAsia="Calibri"/>
          <w:sz w:val="28"/>
          <w:szCs w:val="28"/>
          <w:lang w:eastAsia="en-US"/>
        </w:rPr>
        <w:t>Каждый РЛУ, указанный в приложении к настоящему извещению составляет отдельный лот.</w:t>
      </w:r>
    </w:p>
    <w:p>
      <w:pPr>
        <w:pStyle w:val="Normal"/>
        <w:widowControl w:val="false"/>
        <w:spacing w:lineRule="auto" w:line="360"/>
        <w:ind w:firstLine="720"/>
        <w:jc w:val="both"/>
        <w:rPr>
          <w:sz w:val="28"/>
          <w:szCs w:val="28"/>
        </w:rPr>
      </w:pPr>
      <w:r>
        <w:rPr>
          <w:sz w:val="28"/>
          <w:szCs w:val="28"/>
        </w:rPr>
        <w:t>Цель использования РЛУ – осуществление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w:t>
      </w:r>
    </w:p>
    <w:p>
      <w:pPr>
        <w:pStyle w:val="Normal"/>
        <w:widowControl w:val="false"/>
        <w:spacing w:lineRule="auto" w:line="360"/>
        <w:ind w:firstLine="720"/>
        <w:jc w:val="both"/>
        <w:rPr/>
      </w:pPr>
      <w:r>
        <w:rPr>
          <w:sz w:val="28"/>
          <w:szCs w:val="28"/>
        </w:rPr>
        <w:t>Сведения о РЛУ, включая его местоположение с указанием наименования муниципального образования, на территории которого сформирован РЛУ или к территории которого он прилегает, площади, границы, виды водных биологических ресурсов, общий допустимый улов которых устанавливается, а также виды водных биологических ресурсов, общий допустимый улов которых не устанавливается, доля РЛУ в общем количестве РЛУ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и прибрежного рыболовства, либо соотношение его суммарной площади к общей суммарной площади таких участков, расположенных на территории этого муниципального образования или прилегающих к территории такого муниципального образования, цели использования РЛУ и ограничения, связанные с его использованием, приведены в приложении к настоящему извещению.</w:t>
      </w:r>
    </w:p>
    <w:p>
      <w:pPr>
        <w:pStyle w:val="Normal"/>
        <w:widowControl w:val="false"/>
        <w:spacing w:before="120" w:after="0"/>
        <w:jc w:val="center"/>
        <w:rPr>
          <w:b/>
          <w:b/>
          <w:sz w:val="28"/>
          <w:szCs w:val="28"/>
        </w:rPr>
      </w:pPr>
      <w:r>
        <w:rPr>
          <w:b/>
          <w:sz w:val="28"/>
          <w:szCs w:val="28"/>
        </w:rPr>
        <w:t xml:space="preserve">Место, порядок, даты и время начала и окончания </w:t>
      </w:r>
    </w:p>
    <w:p>
      <w:pPr>
        <w:pStyle w:val="Normal"/>
        <w:widowControl w:val="false"/>
        <w:spacing w:before="0" w:after="240"/>
        <w:jc w:val="center"/>
        <w:rPr>
          <w:b/>
          <w:b/>
          <w:sz w:val="28"/>
          <w:szCs w:val="28"/>
        </w:rPr>
      </w:pPr>
      <w:r>
        <w:rPr>
          <w:b/>
          <w:sz w:val="28"/>
          <w:szCs w:val="28"/>
        </w:rPr>
        <w:t>подачи заявок</w:t>
      </w:r>
    </w:p>
    <w:p>
      <w:pPr>
        <w:pStyle w:val="Normal"/>
        <w:spacing w:lineRule="auto" w:line="360"/>
        <w:ind w:firstLine="540"/>
        <w:jc w:val="both"/>
        <w:rPr>
          <w:sz w:val="28"/>
          <w:szCs w:val="28"/>
        </w:rPr>
      </w:pPr>
      <w:r>
        <w:rPr>
          <w:sz w:val="28"/>
          <w:szCs w:val="28"/>
        </w:rPr>
        <w:t>Заявитель может подать заявку и необходимые документы следующими способами:</w:t>
      </w:r>
    </w:p>
    <w:p>
      <w:pPr>
        <w:pStyle w:val="Normal"/>
        <w:spacing w:lineRule="auto" w:line="360"/>
        <w:ind w:firstLine="540"/>
        <w:jc w:val="both"/>
        <w:rPr>
          <w:sz w:val="28"/>
          <w:szCs w:val="28"/>
        </w:rPr>
      </w:pPr>
      <w:r>
        <w:rPr>
          <w:sz w:val="28"/>
          <w:szCs w:val="28"/>
        </w:rPr>
        <w:t xml:space="preserve">а) лично по адресу Организатора конкурса: Приморский край, </w:t>
        <w:br/>
        <w:t>г. Владивосток, ул. Алеутская, 45-А, кабинет 809-а;</w:t>
      </w:r>
    </w:p>
    <w:p>
      <w:pPr>
        <w:pStyle w:val="Normal"/>
        <w:spacing w:lineRule="auto" w:line="360"/>
        <w:ind w:firstLine="540"/>
        <w:jc w:val="both"/>
        <w:rPr>
          <w:sz w:val="28"/>
          <w:szCs w:val="28"/>
        </w:rPr>
      </w:pPr>
      <w:r>
        <w:rPr>
          <w:sz w:val="28"/>
          <w:szCs w:val="28"/>
        </w:rPr>
        <w:t xml:space="preserve">б) посредством почтовой связи (заказным почтовым отправлением) на почтовый адрес Организатора конкурса: 690110, Приморский край, </w:t>
        <w:br/>
        <w:t>г. Владивосток, ул. Светланская, 22;</w:t>
      </w:r>
    </w:p>
    <w:p>
      <w:pPr>
        <w:pStyle w:val="Normal"/>
        <w:spacing w:lineRule="auto" w:line="360"/>
        <w:ind w:firstLine="540"/>
        <w:jc w:val="both"/>
        <w:rPr/>
      </w:pPr>
      <w:r>
        <w:rPr>
          <w:sz w:val="28"/>
          <w:szCs w:val="28"/>
        </w:rPr>
        <w:t xml:space="preserve">в) в форме электронного документа, подписанного усиленной квалифицированной электронной подписью, по адресу электронной почты – </w:t>
      </w:r>
      <w:hyperlink r:id="rId4">
        <w:r>
          <w:rPr>
            <w:rStyle w:val="Style14"/>
            <w:sz w:val="28"/>
            <w:szCs w:val="28"/>
            <w:lang w:val="en-US"/>
          </w:rPr>
          <w:t>fishing</w:t>
        </w:r>
        <w:r>
          <w:rPr>
            <w:rStyle w:val="Style14"/>
            <w:sz w:val="28"/>
            <w:szCs w:val="28"/>
          </w:rPr>
          <w:t>@</w:t>
        </w:r>
        <w:r>
          <w:rPr>
            <w:rStyle w:val="Style14"/>
            <w:sz w:val="28"/>
            <w:szCs w:val="28"/>
            <w:lang w:val="en-US"/>
          </w:rPr>
          <w:t>primorsky</w:t>
        </w:r>
        <w:r>
          <w:rPr>
            <w:rStyle w:val="Style14"/>
            <w:sz w:val="28"/>
            <w:szCs w:val="28"/>
          </w:rPr>
          <w:t>.</w:t>
        </w:r>
        <w:r>
          <w:rPr>
            <w:rStyle w:val="Style14"/>
            <w:sz w:val="28"/>
            <w:szCs w:val="28"/>
            <w:lang w:val="en-US"/>
          </w:rPr>
          <w:t>ru</w:t>
        </w:r>
      </w:hyperlink>
      <w:r>
        <w:rPr>
          <w:sz w:val="28"/>
          <w:szCs w:val="28"/>
        </w:rPr>
        <w:t xml:space="preserve"> ;</w:t>
      </w:r>
    </w:p>
    <w:p>
      <w:pPr>
        <w:pStyle w:val="Normal"/>
        <w:spacing w:lineRule="auto" w:line="360"/>
        <w:ind w:firstLine="540"/>
        <w:jc w:val="both"/>
        <w:rPr>
          <w:sz w:val="28"/>
          <w:szCs w:val="28"/>
        </w:rPr>
      </w:pPr>
      <w:r>
        <w:rPr>
          <w:sz w:val="28"/>
          <w:szCs w:val="28"/>
        </w:rPr>
        <w:t>г) посредством Единого портала или порталов услуг, прикрепив к заявке необходимые документы, подписанные усиленной квалифицированной электронной подписью.</w:t>
      </w:r>
    </w:p>
    <w:p>
      <w:pPr>
        <w:pStyle w:val="Normal"/>
        <w:spacing w:lineRule="auto" w:line="360"/>
        <w:ind w:firstLine="540"/>
        <w:jc w:val="both"/>
        <w:rPr/>
      </w:pPr>
      <w:r>
        <w:rPr>
          <w:bCs/>
          <w:iCs/>
          <w:color w:val="000000"/>
          <w:sz w:val="28"/>
          <w:szCs w:val="28"/>
        </w:rPr>
        <w:t xml:space="preserve">Прием заявок начинается со дня размещения настоящего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r>
          <w:rPr>
            <w:rStyle w:val="Style14"/>
            <w:bCs/>
            <w:iCs/>
            <w:sz w:val="28"/>
            <w:szCs w:val="28"/>
          </w:rPr>
          <w:t>www.torgi.gov.ru</w:t>
        </w:r>
      </w:hyperlink>
      <w:r>
        <w:rPr>
          <w:bCs/>
          <w:iCs/>
          <w:color w:val="000000"/>
          <w:sz w:val="28"/>
          <w:szCs w:val="28"/>
        </w:rPr>
        <w:t xml:space="preserve">. </w:t>
      </w:r>
    </w:p>
    <w:p>
      <w:pPr>
        <w:pStyle w:val="Normal"/>
        <w:widowControl w:val="false"/>
        <w:spacing w:lineRule="auto" w:line="360"/>
        <w:ind w:firstLine="720"/>
        <w:jc w:val="both"/>
        <w:rPr>
          <w:sz w:val="28"/>
          <w:szCs w:val="28"/>
        </w:rPr>
      </w:pPr>
      <w:r>
        <w:rPr>
          <w:sz w:val="28"/>
          <w:szCs w:val="28"/>
        </w:rPr>
        <w:t xml:space="preserve">Время приёма заявок на участие в конкурсе: </w:t>
      </w:r>
    </w:p>
    <w:p>
      <w:pPr>
        <w:pStyle w:val="Normal"/>
        <w:widowControl w:val="false"/>
        <w:spacing w:lineRule="auto" w:line="360"/>
        <w:ind w:firstLine="720"/>
        <w:jc w:val="both"/>
        <w:rPr>
          <w:sz w:val="28"/>
          <w:szCs w:val="28"/>
        </w:rPr>
      </w:pPr>
      <w:r>
        <w:rPr>
          <w:color w:val="000000"/>
          <w:sz w:val="28"/>
          <w:szCs w:val="28"/>
        </w:rPr>
        <w:t>понедельник, вторник, среда, четверг – с 10</w:t>
      </w:r>
      <w:r>
        <w:rPr>
          <w:color w:val="000000"/>
          <w:sz w:val="28"/>
          <w:szCs w:val="28"/>
          <w:u w:val="single"/>
          <w:vertAlign w:val="superscript"/>
        </w:rPr>
        <w:t>00</w:t>
      </w:r>
      <w:r>
        <w:rPr>
          <w:color w:val="000000"/>
          <w:sz w:val="28"/>
          <w:szCs w:val="28"/>
        </w:rPr>
        <w:t xml:space="preserve"> часов до 17</w:t>
      </w:r>
      <w:r>
        <w:rPr>
          <w:color w:val="000000"/>
          <w:sz w:val="28"/>
          <w:szCs w:val="28"/>
          <w:u w:val="single"/>
          <w:vertAlign w:val="superscript"/>
        </w:rPr>
        <w:t>00</w:t>
      </w:r>
      <w:r>
        <w:rPr>
          <w:color w:val="000000"/>
          <w:sz w:val="28"/>
          <w:szCs w:val="28"/>
        </w:rPr>
        <w:t xml:space="preserve"> часов,</w:t>
      </w:r>
      <w:r>
        <w:rPr>
          <w:sz w:val="28"/>
          <w:szCs w:val="28"/>
        </w:rPr>
        <w:t xml:space="preserve"> перерыв с 13</w:t>
      </w:r>
      <w:r>
        <w:rPr>
          <w:sz w:val="28"/>
          <w:szCs w:val="28"/>
          <w:u w:val="single"/>
          <w:vertAlign w:val="superscript"/>
        </w:rPr>
        <w:t>00</w:t>
      </w:r>
      <w:r>
        <w:rPr>
          <w:sz w:val="28"/>
          <w:szCs w:val="28"/>
        </w:rPr>
        <w:t xml:space="preserve"> часов до 14</w:t>
      </w:r>
      <w:r>
        <w:rPr>
          <w:sz w:val="28"/>
          <w:szCs w:val="28"/>
          <w:u w:val="single"/>
          <w:vertAlign w:val="superscript"/>
        </w:rPr>
        <w:t>00</w:t>
      </w:r>
      <w:r>
        <w:rPr>
          <w:sz w:val="28"/>
          <w:szCs w:val="28"/>
        </w:rPr>
        <w:t xml:space="preserve"> часов по местному времени;</w:t>
      </w:r>
    </w:p>
    <w:p>
      <w:pPr>
        <w:pStyle w:val="Normal"/>
        <w:widowControl w:val="false"/>
        <w:spacing w:lineRule="auto" w:line="360"/>
        <w:ind w:firstLine="720"/>
        <w:jc w:val="both"/>
        <w:rPr>
          <w:sz w:val="28"/>
          <w:szCs w:val="28"/>
        </w:rPr>
      </w:pPr>
      <w:r>
        <w:rPr>
          <w:sz w:val="28"/>
          <w:szCs w:val="28"/>
        </w:rPr>
        <w:t>пятница – с 10</w:t>
      </w:r>
      <w:r>
        <w:rPr>
          <w:sz w:val="28"/>
          <w:szCs w:val="28"/>
          <w:u w:val="single"/>
          <w:vertAlign w:val="superscript"/>
        </w:rPr>
        <w:t>00</w:t>
      </w:r>
      <w:r>
        <w:rPr>
          <w:sz w:val="28"/>
          <w:szCs w:val="28"/>
        </w:rPr>
        <w:t xml:space="preserve"> часов до 16</w:t>
      </w:r>
      <w:r>
        <w:rPr>
          <w:sz w:val="28"/>
          <w:szCs w:val="28"/>
          <w:u w:val="single"/>
          <w:vertAlign w:val="superscript"/>
        </w:rPr>
        <w:t>00</w:t>
      </w:r>
      <w:r>
        <w:rPr>
          <w:sz w:val="28"/>
          <w:szCs w:val="28"/>
        </w:rPr>
        <w:t xml:space="preserve"> часов, перерыв с 13</w:t>
      </w:r>
      <w:r>
        <w:rPr>
          <w:sz w:val="28"/>
          <w:szCs w:val="28"/>
          <w:u w:val="single"/>
          <w:vertAlign w:val="superscript"/>
        </w:rPr>
        <w:t>00</w:t>
      </w:r>
      <w:r>
        <w:rPr>
          <w:sz w:val="28"/>
          <w:szCs w:val="28"/>
        </w:rPr>
        <w:t xml:space="preserve"> часов до 14</w:t>
      </w:r>
      <w:r>
        <w:rPr>
          <w:sz w:val="28"/>
          <w:szCs w:val="28"/>
          <w:u w:val="single"/>
          <w:vertAlign w:val="superscript"/>
        </w:rPr>
        <w:t>00</w:t>
      </w:r>
      <w:r>
        <w:rPr>
          <w:sz w:val="28"/>
          <w:szCs w:val="28"/>
        </w:rPr>
        <w:t xml:space="preserve"> часов по местному времени.</w:t>
      </w:r>
    </w:p>
    <w:p>
      <w:pPr>
        <w:pStyle w:val="Normal"/>
        <w:widowControl w:val="false"/>
        <w:spacing w:lineRule="auto" w:line="360"/>
        <w:ind w:firstLine="720"/>
        <w:jc w:val="both"/>
        <w:rPr/>
      </w:pPr>
      <w:r>
        <w:rPr>
          <w:sz w:val="28"/>
          <w:szCs w:val="28"/>
        </w:rPr>
        <w:t xml:space="preserve">Приём заявок на участие в конкурсе прекращается </w:t>
      </w:r>
      <w:r>
        <w:rPr>
          <w:b/>
          <w:sz w:val="28"/>
          <w:szCs w:val="28"/>
        </w:rPr>
        <w:t xml:space="preserve">в 10 часов 00 минут </w:t>
        <w:br/>
      </w:r>
      <w:r>
        <w:rPr>
          <w:rFonts w:eastAsia="Times New Roman" w:cs="Times New Roman"/>
          <w:b/>
          <w:color w:val="auto"/>
          <w:kern w:val="0"/>
          <w:sz w:val="28"/>
          <w:szCs w:val="28"/>
          <w:u w:val="single"/>
          <w:lang w:val="ru-RU" w:eastAsia="ru-RU" w:bidi="ar-SA"/>
        </w:rPr>
        <w:t>30 июня</w:t>
      </w:r>
      <w:r>
        <w:rPr>
          <w:b/>
          <w:sz w:val="28"/>
          <w:szCs w:val="28"/>
          <w:u w:val="single"/>
        </w:rPr>
        <w:t xml:space="preserve"> </w:t>
      </w:r>
      <w:r>
        <w:rPr>
          <w:rFonts w:eastAsia="Times New Roman" w:cs="Times New Roman"/>
          <w:b/>
          <w:color w:val="auto"/>
          <w:kern w:val="0"/>
          <w:sz w:val="28"/>
          <w:szCs w:val="28"/>
          <w:u w:val="single"/>
          <w:lang w:val="ru-RU" w:eastAsia="ru-RU" w:bidi="ar-SA"/>
        </w:rPr>
        <w:t>2021</w:t>
      </w:r>
      <w:r>
        <w:rPr>
          <w:b/>
          <w:sz w:val="28"/>
          <w:szCs w:val="28"/>
          <w:u w:val="single"/>
        </w:rPr>
        <w:t xml:space="preserve"> года</w:t>
      </w:r>
      <w:r>
        <w:rPr>
          <w:sz w:val="28"/>
          <w:szCs w:val="28"/>
        </w:rPr>
        <w:t xml:space="preserve"> непосредственно перед началом процедуры вскрытия конвертов с заявками и открытия доступа к заявкам.</w:t>
      </w:r>
    </w:p>
    <w:p>
      <w:pPr>
        <w:pStyle w:val="Normal"/>
        <w:spacing w:lineRule="auto" w:line="360"/>
        <w:ind w:firstLine="720"/>
        <w:jc w:val="both"/>
        <w:rPr>
          <w:sz w:val="28"/>
          <w:szCs w:val="28"/>
        </w:rPr>
      </w:pPr>
      <w:r>
        <w:rPr>
          <w:sz w:val="28"/>
          <w:szCs w:val="28"/>
        </w:rPr>
        <w:t>Форма заявки и инструкция по ее заполнению, а также перечень документов, прилагаемых к заявке, содержатся в конкурсной документации.</w:t>
      </w:r>
    </w:p>
    <w:p>
      <w:pPr>
        <w:pStyle w:val="Normal"/>
        <w:widowControl w:val="false"/>
        <w:spacing w:lineRule="auto" w:line="360"/>
        <w:ind w:firstLine="720"/>
        <w:jc w:val="both"/>
        <w:rPr>
          <w:sz w:val="28"/>
          <w:szCs w:val="28"/>
        </w:rPr>
      </w:pPr>
      <w:r>
        <w:rPr>
          <w:sz w:val="28"/>
          <w:szCs w:val="28"/>
        </w:rPr>
        <w:t xml:space="preserve">Заявитель имеет право подать в отношении одного лота только одну заявку, изменить или отозвать заявку в любое время до окончания срока ее подачи. </w:t>
      </w:r>
    </w:p>
    <w:p>
      <w:pPr>
        <w:pStyle w:val="Normal"/>
        <w:widowControl w:val="false"/>
        <w:spacing w:lineRule="auto" w:line="360"/>
        <w:ind w:firstLine="720"/>
        <w:jc w:val="both"/>
        <w:rPr>
          <w:b/>
          <w:b/>
          <w:sz w:val="28"/>
          <w:szCs w:val="28"/>
        </w:rPr>
      </w:pPr>
      <w:r>
        <w:rPr>
          <w:sz w:val="28"/>
          <w:szCs w:val="28"/>
        </w:rPr>
        <w:t>Заявки, полученные после окончания срока их подачи, не рассматриваются и в тот же день возвращаются заявителям.</w:t>
      </w:r>
    </w:p>
    <w:p>
      <w:pPr>
        <w:pStyle w:val="Normal"/>
        <w:spacing w:lineRule="auto" w:line="360"/>
        <w:ind w:firstLine="720"/>
        <w:jc w:val="both"/>
        <w:rPr/>
      </w:pPr>
      <w:r>
        <w:rPr>
          <w:sz w:val="28"/>
          <w:szCs w:val="28"/>
        </w:rPr>
        <w:t>Заявка и прилагаемые к ней документы, направленные заявителем в конкурсную комиссию, должны быть сшиты в один том, иметь сквозную нумерацию листов, подписаны заявителем, заверены печатью (при наличии) заявителя и запечатаны в непрозрачный конверт.</w:t>
      </w:r>
    </w:p>
    <w:p>
      <w:pPr>
        <w:pStyle w:val="Normal"/>
        <w:spacing w:lineRule="auto" w:line="360"/>
        <w:jc w:val="center"/>
        <w:rPr>
          <w:sz w:val="28"/>
          <w:szCs w:val="28"/>
        </w:rPr>
      </w:pPr>
      <w:r>
        <w:rPr>
          <w:b/>
          <w:sz w:val="28"/>
          <w:szCs w:val="28"/>
        </w:rPr>
        <w:t>Срок, на который заключается договор</w:t>
      </w:r>
    </w:p>
    <w:p>
      <w:pPr>
        <w:pStyle w:val="Normal"/>
        <w:widowControl w:val="false"/>
        <w:ind w:firstLine="720"/>
        <w:jc w:val="both"/>
        <w:rPr>
          <w:sz w:val="28"/>
          <w:szCs w:val="28"/>
        </w:rPr>
      </w:pPr>
      <w:r>
        <w:rPr>
          <w:sz w:val="28"/>
          <w:szCs w:val="28"/>
        </w:rPr>
        <w:t>Срок, на который заключается договор, составляет</w:t>
      </w:r>
      <w:r>
        <w:rPr>
          <w:b/>
          <w:sz w:val="28"/>
          <w:szCs w:val="28"/>
        </w:rPr>
        <w:t xml:space="preserve"> </w:t>
      </w:r>
      <w:r>
        <w:rPr>
          <w:sz w:val="28"/>
          <w:szCs w:val="28"/>
        </w:rPr>
        <w:t>10 (десять) лет.</w:t>
      </w:r>
    </w:p>
    <w:p>
      <w:pPr>
        <w:pStyle w:val="Normal"/>
        <w:widowControl w:val="false"/>
        <w:spacing w:before="120" w:after="120"/>
        <w:jc w:val="center"/>
        <w:rPr>
          <w:b/>
          <w:b/>
          <w:sz w:val="28"/>
          <w:szCs w:val="28"/>
        </w:rPr>
      </w:pPr>
      <w:r>
        <w:rPr>
          <w:b/>
          <w:sz w:val="28"/>
          <w:szCs w:val="28"/>
        </w:rPr>
        <w:t xml:space="preserve">Требования к заявителям </w:t>
      </w:r>
    </w:p>
    <w:p>
      <w:pPr>
        <w:pStyle w:val="Normal"/>
        <w:widowControl w:val="false"/>
        <w:spacing w:lineRule="auto" w:line="360"/>
        <w:ind w:firstLine="720"/>
        <w:jc w:val="both"/>
        <w:rPr>
          <w:sz w:val="28"/>
          <w:szCs w:val="28"/>
        </w:rPr>
      </w:pPr>
      <w:r>
        <w:rPr>
          <w:sz w:val="28"/>
          <w:szCs w:val="28"/>
        </w:rPr>
        <w:t>При проведении конкурса устанавливаются следующие обязательные требования к заявителям:</w:t>
      </w:r>
    </w:p>
    <w:p>
      <w:pPr>
        <w:pStyle w:val="Normal"/>
        <w:widowControl w:val="false"/>
        <w:spacing w:lineRule="auto" w:line="360"/>
        <w:ind w:firstLine="720"/>
        <w:jc w:val="both"/>
        <w:rPr>
          <w:sz w:val="28"/>
          <w:szCs w:val="28"/>
        </w:rPr>
      </w:pPr>
      <w:r>
        <w:rPr>
          <w:sz w:val="28"/>
          <w:szCs w:val="28"/>
        </w:rPr>
        <w:t>а) в отношении заявителя не проводятся процедуры банкротства и ликвидации;</w:t>
      </w:r>
    </w:p>
    <w:p>
      <w:pPr>
        <w:pStyle w:val="Normal"/>
        <w:widowControl w:val="false"/>
        <w:spacing w:lineRule="auto" w:line="360"/>
        <w:ind w:firstLine="720"/>
        <w:jc w:val="both"/>
        <w:rPr/>
      </w:pPr>
      <w:r>
        <w:rPr>
          <w:sz w:val="28"/>
          <w:szCs w:val="28"/>
        </w:rPr>
        <w:t>б) деятельность заявителя не приостановлена в порядке, предусмотренном Кодексом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(далее соответственно - вскрытие конвертов с заявками и открытие доступа к заявкам, электронная форма);</w:t>
      </w:r>
    </w:p>
    <w:p>
      <w:pPr>
        <w:pStyle w:val="Normal"/>
        <w:widowControl w:val="false"/>
        <w:spacing w:lineRule="auto" w:line="360"/>
        <w:ind w:firstLine="720"/>
        <w:jc w:val="both"/>
        <w:rPr>
          <w:sz w:val="28"/>
          <w:szCs w:val="28"/>
        </w:rPr>
      </w:pPr>
      <w:r>
        <w:rPr>
          <w:sz w:val="28"/>
          <w:szCs w:val="28"/>
        </w:rPr>
        <w:t>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w:t>
      </w:r>
    </w:p>
    <w:p>
      <w:pPr>
        <w:pStyle w:val="Normal"/>
        <w:widowControl w:val="false"/>
        <w:spacing w:lineRule="auto" w:line="360"/>
        <w:ind w:firstLine="720"/>
        <w:jc w:val="both"/>
        <w:rPr>
          <w:sz w:val="28"/>
          <w:szCs w:val="28"/>
        </w:rPr>
      </w:pPr>
      <w:r>
        <w:rPr>
          <w:sz w:val="28"/>
          <w:szCs w:val="28"/>
        </w:rPr>
        <w:t>г)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pPr>
        <w:pStyle w:val="Normal"/>
        <w:widowControl w:val="false"/>
        <w:spacing w:lineRule="auto" w:line="360"/>
        <w:ind w:firstLine="720"/>
        <w:jc w:val="both"/>
        <w:rPr>
          <w:sz w:val="28"/>
          <w:szCs w:val="28"/>
        </w:rPr>
      </w:pPr>
      <w:r>
        <w:rPr>
          <w:sz w:val="28"/>
          <w:szCs w:val="28"/>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widowControl w:val="false"/>
        <w:spacing w:lineRule="auto" w:line="360"/>
        <w:ind w:firstLine="720"/>
        <w:jc w:val="both"/>
        <w:rPr>
          <w:sz w:val="28"/>
          <w:szCs w:val="28"/>
        </w:rPr>
      </w:pPr>
      <w:r>
        <w:rPr>
          <w:sz w:val="28"/>
          <w:szCs w:val="28"/>
        </w:rPr>
        <w:t>Заявитель не вправе претендовать на заключение договора, если в результате его заключения совокупное количество либо суммарная площадь рыболовных участков, сформированных для осуществления промышленного рыболовства, передаваемых в пользование заявителю (группе лиц, в которую входит заявитель) и расположенных на территории 1 муниципального образования субъекта Российской Федерации или прилегающих к территории такого муниципального образования, составит более 35 процентов соответственно общего количества либо суммарной площади предоставленных в пользование для осуществления промышленного и прибрежного рыболовства рыбопромысловых участков, сформированных в установленном порядке до 31 декабря 2018 г., и рыболовных участков для осуществления промышленного рыболовства, расположенных на территории 1 муниципального образования субъекта Российской Федерации или прилегающих к территории такого муниципального образования.</w:t>
      </w:r>
    </w:p>
    <w:p>
      <w:pPr>
        <w:pStyle w:val="Normal"/>
        <w:widowControl w:val="false"/>
        <w:spacing w:lineRule="auto" w:line="360"/>
        <w:ind w:firstLine="720"/>
        <w:jc w:val="both"/>
        <w:rPr>
          <w:sz w:val="28"/>
          <w:szCs w:val="28"/>
        </w:rPr>
      </w:pPr>
      <w:r>
        <w:rPr>
          <w:sz w:val="28"/>
          <w:szCs w:val="28"/>
        </w:rPr>
        <w:t xml:space="preserve">Для расчета совокупного количества и суммарной площади рыболовных участков для осуществления промышленного рыболовства, передаваемых в пользование заявителю, комиссия использует сведения, включенные в перечень рыболовных участков, утвержденный в установленном законодательством Российской Федерации порядке, и сведения о заключенных договорах. </w:t>
      </w:r>
    </w:p>
    <w:p>
      <w:pPr>
        <w:pStyle w:val="Normal"/>
        <w:widowControl w:val="false"/>
        <w:spacing w:lineRule="auto" w:line="360"/>
        <w:ind w:firstLine="720"/>
        <w:jc w:val="both"/>
        <w:rPr>
          <w:sz w:val="28"/>
          <w:szCs w:val="28"/>
        </w:rPr>
      </w:pPr>
      <w:r>
        <w:rPr>
          <w:sz w:val="28"/>
          <w:szCs w:val="28"/>
        </w:rPr>
        <w:t xml:space="preserve">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проверить факт вхождения заявителя в состав </w:t>
        <w:br/>
        <w:t>группы лиц.</w:t>
      </w:r>
    </w:p>
    <w:p>
      <w:pPr>
        <w:pStyle w:val="Normal"/>
        <w:widowControl w:val="false"/>
        <w:spacing w:lineRule="auto" w:line="360"/>
        <w:ind w:firstLine="720"/>
        <w:jc w:val="both"/>
        <w:rPr/>
      </w:pPr>
      <w:r>
        <w:rPr>
          <w:sz w:val="28"/>
          <w:szCs w:val="28"/>
        </w:rPr>
        <w:t>В случае если заявитель в течение года, предшествовавшего году проведения конкурса, обладал правом пользования рыболовными участками для осуществления промышленного рыболовства и (или) сформированными до 31 декабря 2018 года рыбопромысловыми участками для осуществления промышленного и (или) прибрежного рыболовства, расположенными на территории 1 муниципального образования субъекта Российской Федерации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и прибрежного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рыболовных участков для осуществления промышленного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и (или) прибрежного рыболовства, в отношении которых такой заявитель обладал правом пользования в течение года, предшествовавшего году проведения конкурса.</w:t>
      </w:r>
    </w:p>
    <w:p>
      <w:pPr>
        <w:pStyle w:val="Normal"/>
        <w:widowControl w:val="false"/>
        <w:spacing w:lineRule="auto" w:line="360"/>
        <w:ind w:firstLine="720"/>
        <w:jc w:val="both"/>
        <w:rPr>
          <w:sz w:val="28"/>
          <w:szCs w:val="28"/>
        </w:rPr>
      </w:pPr>
      <w:r>
        <w:rPr>
          <w:sz w:val="28"/>
          <w:szCs w:val="28"/>
        </w:rPr>
        <w:t>Указанное в настоящем пункте ограничение не применяется в случае:</w:t>
      </w:r>
    </w:p>
    <w:p>
      <w:pPr>
        <w:pStyle w:val="Normal"/>
        <w:widowControl w:val="false"/>
        <w:spacing w:lineRule="auto" w:line="360"/>
        <w:ind w:firstLine="720"/>
        <w:jc w:val="both"/>
        <w:rPr>
          <w:sz w:val="28"/>
          <w:szCs w:val="28"/>
        </w:rPr>
      </w:pPr>
      <w:r>
        <w:rPr>
          <w:sz w:val="28"/>
          <w:szCs w:val="28"/>
        </w:rPr>
        <w:t>если заявитель является единственным участником конкурса по отдельному лоту;</w:t>
      </w:r>
    </w:p>
    <w:p>
      <w:pPr>
        <w:pStyle w:val="Normal"/>
        <w:widowControl w:val="false"/>
        <w:spacing w:lineRule="auto" w:line="360"/>
        <w:ind w:firstLine="720"/>
        <w:jc w:val="both"/>
        <w:rPr>
          <w:sz w:val="28"/>
          <w:szCs w:val="28"/>
        </w:rPr>
      </w:pPr>
      <w:r>
        <w:rPr>
          <w:sz w:val="28"/>
          <w:szCs w:val="28"/>
        </w:rPr>
        <w:t>если сформированы 1 или 2 рыболовных участка для осуществления промышленного рыболовства либо 1 рыболовный участок для осуществления промышленного рыболовства и 1 рыбопромысловый участок для осуществления промышленного или прибрежного рыболовства, расположенные на территории 1 муниципального образования соответствующего субъекта Российской Федерации или на территориях, прилегающих к территории такого муниципального образования.</w:t>
      </w:r>
    </w:p>
    <w:p>
      <w:pPr>
        <w:pStyle w:val="Normal"/>
        <w:widowControl w:val="false"/>
        <w:jc w:val="center"/>
        <w:rPr>
          <w:b/>
          <w:b/>
          <w:sz w:val="28"/>
          <w:szCs w:val="28"/>
        </w:rPr>
      </w:pPr>
      <w:r>
        <w:rPr>
          <w:b/>
          <w:sz w:val="28"/>
          <w:szCs w:val="28"/>
        </w:rPr>
        <w:t xml:space="preserve">Критерии оценки и сопоставления заявок </w:t>
      </w:r>
    </w:p>
    <w:p>
      <w:pPr>
        <w:pStyle w:val="Normal"/>
        <w:widowControl w:val="false"/>
        <w:jc w:val="center"/>
        <w:rPr>
          <w:b/>
          <w:b/>
          <w:sz w:val="28"/>
          <w:szCs w:val="28"/>
        </w:rPr>
      </w:pPr>
      <w:r>
        <w:rPr>
          <w:b/>
          <w:sz w:val="28"/>
          <w:szCs w:val="28"/>
        </w:rPr>
        <w:t>на участие в конкурсе</w:t>
      </w:r>
    </w:p>
    <w:p>
      <w:pPr>
        <w:pStyle w:val="Normal"/>
        <w:widowControl w:val="false"/>
        <w:jc w:val="center"/>
        <w:rPr>
          <w:b/>
          <w:b/>
          <w:sz w:val="28"/>
          <w:szCs w:val="28"/>
        </w:rPr>
      </w:pPr>
      <w:r>
        <w:rPr>
          <w:b/>
          <w:sz w:val="28"/>
          <w:szCs w:val="28"/>
        </w:rPr>
      </w:r>
    </w:p>
    <w:p>
      <w:pPr>
        <w:pStyle w:val="Normal"/>
        <w:widowControl w:val="false"/>
        <w:spacing w:lineRule="auto" w:line="360"/>
        <w:ind w:firstLine="720"/>
        <w:jc w:val="both"/>
        <w:rPr>
          <w:sz w:val="28"/>
          <w:szCs w:val="28"/>
        </w:rPr>
      </w:pPr>
      <w:r>
        <w:rPr>
          <w:sz w:val="28"/>
          <w:szCs w:val="28"/>
        </w:rPr>
        <w:t>Устанавливаются следующие критерии оценки и сопоставления заявок на участие в конкурсе:</w:t>
      </w:r>
    </w:p>
    <w:p>
      <w:pPr>
        <w:pStyle w:val="Normal"/>
        <w:widowControl w:val="false"/>
        <w:spacing w:lineRule="auto" w:line="360"/>
        <w:ind w:firstLine="720"/>
        <w:jc w:val="both"/>
        <w:rPr>
          <w:sz w:val="28"/>
          <w:szCs w:val="28"/>
        </w:rPr>
      </w:pPr>
      <w:r>
        <w:rPr>
          <w:sz w:val="28"/>
          <w:szCs w:val="28"/>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РЛУ и (или) промышленного или прибрежного рыболовства на сформированных в установленном порядке до 31 декабря 2018 г.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РЛУ и (или) промышленного или прибрежного рыболовства на сформированных в установленном порядке до 31 декабря 2018 г. рыбопромысловых участках). В случае если участник конкурса осуществлял промышленное рыболовство на РЛУ и (или) промышленное или прибрежное рыболовство на сформированных в установленном порядке до 31 декабря 2018 г.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рыболовства на таких РЛУ  и (или) промышленного или прибрежного рыболовства на сформированных в установленном порядке до 31 декабря 2018 г.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РЛУ и (или) промышленного или прибрежного рыболовства на сформированных в установленном порядке до 31 декабря 2018 г.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pPr>
        <w:pStyle w:val="Normal"/>
        <w:widowControl w:val="false"/>
        <w:spacing w:lineRule="auto" w:line="360"/>
        <w:ind w:firstLine="720"/>
        <w:jc w:val="both"/>
        <w:rPr>
          <w:sz w:val="28"/>
          <w:szCs w:val="28"/>
        </w:rPr>
      </w:pPr>
      <w:r>
        <w:rPr>
          <w:sz w:val="28"/>
          <w:szCs w:val="28"/>
        </w:rPr>
        <w:t>б) 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pPr>
        <w:pStyle w:val="Normal"/>
        <w:widowControl w:val="false"/>
        <w:spacing w:lineRule="auto" w:line="360"/>
        <w:ind w:firstLine="720"/>
        <w:jc w:val="both"/>
        <w:rPr>
          <w:sz w:val="28"/>
          <w:szCs w:val="28"/>
        </w:rPr>
      </w:pPr>
      <w:r>
        <w:rPr>
          <w:sz w:val="28"/>
          <w:szCs w:val="28"/>
        </w:rPr>
        <w:t>коэффициент удаленности, равный:</w:t>
      </w:r>
    </w:p>
    <w:p>
      <w:pPr>
        <w:pStyle w:val="Normal"/>
        <w:widowControl w:val="false"/>
        <w:spacing w:lineRule="auto" w:line="360"/>
        <w:ind w:firstLine="720"/>
        <w:jc w:val="both"/>
        <w:rPr>
          <w:sz w:val="28"/>
          <w:szCs w:val="28"/>
        </w:rPr>
      </w:pPr>
      <w:r>
        <w:rPr>
          <w:sz w:val="28"/>
          <w:szCs w:val="28"/>
        </w:rPr>
        <w:t>1 - если рыбоперерабатывающий завод расположен на расстоянии до 50 километров от ближайшей точки указанного в заявке РЛУ;</w:t>
      </w:r>
    </w:p>
    <w:p>
      <w:pPr>
        <w:pStyle w:val="Normal"/>
        <w:widowControl w:val="false"/>
        <w:spacing w:lineRule="auto" w:line="360"/>
        <w:ind w:firstLine="720"/>
        <w:jc w:val="both"/>
        <w:rPr>
          <w:sz w:val="28"/>
          <w:szCs w:val="28"/>
        </w:rPr>
      </w:pPr>
      <w:r>
        <w:rPr>
          <w:sz w:val="28"/>
          <w:szCs w:val="28"/>
        </w:rPr>
        <w:t xml:space="preserve">0,75 - если рыбоперерабатывающий завод расположен на расстоянии от 50 до 100 километров от ближайшей точки указанного в заявке </w:t>
      </w:r>
      <w:r>
        <w:rPr>
          <w:rFonts w:eastAsia="Calibri"/>
          <w:sz w:val="28"/>
          <w:szCs w:val="28"/>
          <w:lang w:eastAsia="en-US"/>
        </w:rPr>
        <w:t>РЛУ</w:t>
      </w:r>
      <w:r>
        <w:rPr>
          <w:sz w:val="28"/>
          <w:szCs w:val="28"/>
        </w:rPr>
        <w:t>;</w:t>
      </w:r>
    </w:p>
    <w:p>
      <w:pPr>
        <w:pStyle w:val="Normal"/>
        <w:widowControl w:val="false"/>
        <w:spacing w:lineRule="auto" w:line="360"/>
        <w:ind w:firstLine="720"/>
        <w:jc w:val="both"/>
        <w:rPr>
          <w:sz w:val="28"/>
          <w:szCs w:val="28"/>
        </w:rPr>
      </w:pPr>
      <w:r>
        <w:rPr>
          <w:sz w:val="28"/>
          <w:szCs w:val="28"/>
        </w:rPr>
        <w:t xml:space="preserve">0,5 - если рыбоперерабатывающий завод расположен на расстоянии от 100 до 150 километров от ближайшей точки указанного в заявке </w:t>
      </w:r>
      <w:r>
        <w:rPr>
          <w:rFonts w:eastAsia="Calibri"/>
          <w:sz w:val="28"/>
          <w:szCs w:val="28"/>
          <w:lang w:eastAsia="en-US"/>
        </w:rPr>
        <w:t>РЛУ</w:t>
      </w:r>
      <w:r>
        <w:rPr>
          <w:sz w:val="28"/>
          <w:szCs w:val="28"/>
        </w:rPr>
        <w:t>;</w:t>
      </w:r>
    </w:p>
    <w:p>
      <w:pPr>
        <w:pStyle w:val="Normal"/>
        <w:widowControl w:val="false"/>
        <w:spacing w:lineRule="auto" w:line="360"/>
        <w:ind w:firstLine="720"/>
        <w:jc w:val="both"/>
        <w:rPr>
          <w:sz w:val="28"/>
          <w:szCs w:val="28"/>
        </w:rPr>
      </w:pPr>
      <w:r>
        <w:rPr>
          <w:sz w:val="28"/>
          <w:szCs w:val="28"/>
        </w:rPr>
        <w:t xml:space="preserve">0,1 - если рыбоперерабатывающий завод расположен на расстоянии свыше 150 километров от ближайшей точки указанного в заявке </w:t>
      </w:r>
      <w:r>
        <w:rPr>
          <w:rFonts w:eastAsia="Calibri"/>
          <w:sz w:val="28"/>
          <w:szCs w:val="28"/>
          <w:lang w:eastAsia="en-US"/>
        </w:rPr>
        <w:t>РЛУ</w:t>
      </w:r>
      <w:r>
        <w:rPr>
          <w:sz w:val="28"/>
          <w:szCs w:val="28"/>
        </w:rPr>
        <w:t>;</w:t>
      </w:r>
    </w:p>
    <w:p>
      <w:pPr>
        <w:pStyle w:val="Normal"/>
        <w:widowControl w:val="false"/>
        <w:spacing w:lineRule="auto" w:line="360"/>
        <w:ind w:firstLine="540"/>
        <w:jc w:val="both"/>
        <w:rPr>
          <w:sz w:val="28"/>
          <w:szCs w:val="28"/>
        </w:rPr>
      </w:pPr>
      <w:r>
        <w:rPr>
          <w:sz w:val="28"/>
          <w:szCs w:val="28"/>
        </w:rPr>
        <w:t xml:space="preserve">(расстояние от рыбоперерабатывающего завода до ближайшей точки заявленного </w:t>
      </w:r>
      <w:r>
        <w:rPr>
          <w:rFonts w:eastAsia="Calibri"/>
          <w:sz w:val="28"/>
          <w:szCs w:val="28"/>
          <w:lang w:eastAsia="en-US"/>
        </w:rPr>
        <w:t xml:space="preserve">РЛУ </w:t>
      </w:r>
      <w:r>
        <w:rPr>
          <w:sz w:val="28"/>
          <w:szCs w:val="28"/>
        </w:rPr>
        <w:t>измеряется по прямой линии, являющейся кратчайшим расстоянием между двумя точками);</w:t>
      </w:r>
    </w:p>
    <w:p>
      <w:pPr>
        <w:pStyle w:val="Normal"/>
        <w:spacing w:lineRule="auto" w:line="360"/>
        <w:ind w:firstLine="540"/>
        <w:jc w:val="both"/>
        <w:rPr>
          <w:bCs/>
          <w:sz w:val="28"/>
          <w:szCs w:val="28"/>
        </w:rPr>
      </w:pPr>
      <w:r>
        <w:rPr>
          <w:sz w:val="28"/>
          <w:szCs w:val="28"/>
        </w:rPr>
        <w:t xml:space="preserve">коэффициент производства заявителем рыбной или иной продукции из водных биологических ресурсов, предусмотренной перечнем, </w:t>
      </w:r>
      <w:r>
        <w:rPr>
          <w:bCs/>
          <w:sz w:val="28"/>
          <w:szCs w:val="28"/>
        </w:rPr>
        <w:t xml:space="preserve">утвержденным приказом Минсельхоза от 21.12.2015 № 651 "Об утверждении перечня видов рыбной и иной продукции из водных биологических ресурсов", </w:t>
      </w:r>
      <w:r>
        <w:rPr>
          <w:sz w:val="28"/>
          <w:szCs w:val="28"/>
        </w:rPr>
        <w:t>равный:</w:t>
      </w:r>
    </w:p>
    <w:p>
      <w:pPr>
        <w:pStyle w:val="Normal"/>
        <w:spacing w:lineRule="auto" w:line="360"/>
        <w:ind w:firstLine="540"/>
        <w:jc w:val="both"/>
        <w:rPr>
          <w:bCs/>
          <w:sz w:val="28"/>
          <w:szCs w:val="28"/>
        </w:rPr>
      </w:pPr>
      <w:r>
        <w:rPr>
          <w:sz w:val="28"/>
          <w:szCs w:val="28"/>
        </w:rPr>
        <w:t xml:space="preserve">1 - в отношении рыбной или иной продукции из водных биологических ресурсов, предусмотренной перечнем, </w:t>
      </w:r>
      <w:r>
        <w:rPr>
          <w:bCs/>
          <w:sz w:val="28"/>
          <w:szCs w:val="28"/>
        </w:rPr>
        <w:t>утвержденным приказом Минсельхоза от 21.12.2015 № 651 "Об утверждении перечня видов рыбной и иной продукции из водных биологических ресурсов";</w:t>
      </w:r>
    </w:p>
    <w:p>
      <w:pPr>
        <w:pStyle w:val="Normal"/>
        <w:widowControl w:val="false"/>
        <w:spacing w:lineRule="auto" w:line="360"/>
        <w:ind w:firstLine="720"/>
        <w:jc w:val="both"/>
        <w:rPr>
          <w:sz w:val="28"/>
          <w:szCs w:val="28"/>
        </w:rPr>
      </w:pPr>
      <w:r>
        <w:rPr>
          <w:sz w:val="28"/>
          <w:szCs w:val="28"/>
        </w:rPr>
        <w:t>0,75 - в отношении рыбной или иной продукции из водных биологических ресурсов, которая подвергается тепловой обработке в виде охлаждения;</w:t>
      </w:r>
    </w:p>
    <w:p>
      <w:pPr>
        <w:pStyle w:val="Normal"/>
        <w:widowControl w:val="false"/>
        <w:spacing w:lineRule="auto" w:line="360"/>
        <w:ind w:firstLine="720"/>
        <w:jc w:val="both"/>
        <w:rPr>
          <w:sz w:val="28"/>
          <w:szCs w:val="28"/>
        </w:rPr>
      </w:pPr>
      <w:r>
        <w:rPr>
          <w:sz w:val="28"/>
          <w:szCs w:val="28"/>
        </w:rPr>
        <w:t>0,5 - в отношении рыбной или иной продукции из водных биологических ресурсов, которая подвергается тепловой обработке в виде замораживания.</w:t>
      </w:r>
    </w:p>
    <w:p>
      <w:pPr>
        <w:pStyle w:val="Normal"/>
        <w:widowControl w:val="false"/>
        <w:spacing w:lineRule="auto" w:line="360"/>
        <w:ind w:firstLine="720"/>
        <w:jc w:val="both"/>
        <w:rPr>
          <w:sz w:val="28"/>
          <w:szCs w:val="28"/>
        </w:rPr>
      </w:pPr>
      <w:r>
        <w:rPr>
          <w:sz w:val="28"/>
          <w:szCs w:val="28"/>
        </w:rPr>
        <w:t>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pPr>
        <w:pStyle w:val="Normal"/>
        <w:widowControl w:val="false"/>
        <w:spacing w:lineRule="auto" w:line="360"/>
        <w:ind w:firstLine="720"/>
        <w:jc w:val="both"/>
        <w:rPr>
          <w:sz w:val="28"/>
          <w:szCs w:val="28"/>
        </w:rPr>
      </w:pPr>
      <w:r>
        <w:rPr>
          <w:sz w:val="28"/>
          <w:szCs w:val="28"/>
        </w:rPr>
        <w:t>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РЛУ или к территории которого прилегает РЛУ.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pPr>
        <w:pStyle w:val="Normal"/>
        <w:widowControl w:val="false"/>
        <w:spacing w:lineRule="auto" w:line="360"/>
        <w:ind w:firstLine="720"/>
        <w:jc w:val="both"/>
        <w:rPr>
          <w:sz w:val="28"/>
          <w:szCs w:val="28"/>
        </w:rPr>
      </w:pPr>
      <w:r>
        <w:rPr>
          <w:sz w:val="28"/>
          <w:szCs w:val="28"/>
        </w:rPr>
        <w:t>г) предложение участника конкурса о размере платы за предоставление в пользование РЛУ, перечисляемой в соответствующий бюджет. Значение этого критерия оценки устанавливается в конкурсной документации в размере 25 процентов.</w:t>
      </w:r>
    </w:p>
    <w:p>
      <w:pPr>
        <w:pStyle w:val="Normal"/>
        <w:widowControl w:val="false"/>
        <w:spacing w:before="69" w:after="0"/>
        <w:jc w:val="center"/>
        <w:rPr/>
      </w:pPr>
      <w:r>
        <w:rPr>
          <w:b/>
          <w:sz w:val="28"/>
          <w:szCs w:val="28"/>
        </w:rPr>
        <w:t xml:space="preserve">Место, дата и время вскрытия конвертов с заявками </w:t>
        <w:br/>
        <w:t xml:space="preserve">и открытия доступа к заявкам </w:t>
      </w:r>
    </w:p>
    <w:p>
      <w:pPr>
        <w:pStyle w:val="Normal"/>
        <w:widowControl w:val="false"/>
        <w:jc w:val="center"/>
        <w:rPr>
          <w:b/>
          <w:b/>
          <w:sz w:val="28"/>
          <w:szCs w:val="28"/>
        </w:rPr>
      </w:pPr>
      <w:r>
        <w:rPr>
          <w:b/>
          <w:sz w:val="28"/>
          <w:szCs w:val="28"/>
        </w:rPr>
      </w:r>
    </w:p>
    <w:p>
      <w:pPr>
        <w:pStyle w:val="Normal"/>
        <w:widowControl w:val="false"/>
        <w:spacing w:lineRule="auto" w:line="360"/>
        <w:ind w:firstLine="720"/>
        <w:jc w:val="both"/>
        <w:rPr/>
      </w:pPr>
      <w:r>
        <w:rPr>
          <w:sz w:val="28"/>
          <w:szCs w:val="28"/>
        </w:rPr>
        <w:t xml:space="preserve">Вскрытие конвертов с заявками и открытие доступа к заявкам на участие в конкурсе будет осуществляться Конкурсной комиссией в присутствии заявителей (их представителей), которые пожелают принять в этом участие, </w:t>
        <w:br/>
        <w:t xml:space="preserve">в </w:t>
      </w:r>
      <w:r>
        <w:rPr>
          <w:b/>
          <w:sz w:val="28"/>
          <w:szCs w:val="28"/>
        </w:rPr>
        <w:t xml:space="preserve">10 часов 00 минут по местному времени </w:t>
      </w:r>
      <w:r>
        <w:rPr>
          <w:rFonts w:eastAsia="Times New Roman" w:cs="Times New Roman"/>
          <w:b/>
          <w:color w:val="auto"/>
          <w:kern w:val="0"/>
          <w:sz w:val="28"/>
          <w:szCs w:val="28"/>
          <w:u w:val="single"/>
          <w:lang w:val="ru-RU" w:eastAsia="ru-RU" w:bidi="ar-SA"/>
        </w:rPr>
        <w:t>30 июня 2021 года</w:t>
      </w:r>
      <w:r>
        <w:rPr>
          <w:b/>
          <w:sz w:val="28"/>
          <w:szCs w:val="28"/>
        </w:rPr>
        <w:t xml:space="preserve"> года</w:t>
      </w:r>
      <w:r>
        <w:rPr>
          <w:sz w:val="28"/>
          <w:szCs w:val="28"/>
        </w:rPr>
        <w:t xml:space="preserve"> по адресу: г. Владивосток, ул. Алеутская, 45-А, кабинет № 808.</w:t>
      </w:r>
    </w:p>
    <w:p>
      <w:pPr>
        <w:pStyle w:val="Normal"/>
        <w:widowControl w:val="false"/>
        <w:spacing w:before="120" w:after="0"/>
        <w:jc w:val="center"/>
        <w:rPr>
          <w:b/>
          <w:b/>
          <w:sz w:val="28"/>
          <w:szCs w:val="28"/>
        </w:rPr>
      </w:pPr>
      <w:r>
        <w:rPr>
          <w:b/>
          <w:sz w:val="28"/>
          <w:szCs w:val="28"/>
        </w:rPr>
        <w:t xml:space="preserve">Место и дата рассмотрения заявок и подведения </w:t>
      </w:r>
    </w:p>
    <w:p>
      <w:pPr>
        <w:pStyle w:val="Normal"/>
        <w:widowControl w:val="false"/>
        <w:spacing w:before="0" w:after="240"/>
        <w:jc w:val="center"/>
        <w:rPr>
          <w:b/>
          <w:b/>
          <w:sz w:val="28"/>
          <w:szCs w:val="28"/>
        </w:rPr>
      </w:pPr>
      <w:r>
        <w:rPr>
          <w:b/>
          <w:sz w:val="28"/>
          <w:szCs w:val="28"/>
        </w:rPr>
        <w:t xml:space="preserve">итогов конкурса </w:t>
      </w:r>
    </w:p>
    <w:p>
      <w:pPr>
        <w:pStyle w:val="Normal"/>
        <w:widowControl w:val="false"/>
        <w:spacing w:lineRule="auto" w:line="360"/>
        <w:ind w:firstLine="720"/>
        <w:jc w:val="both"/>
        <w:rPr>
          <w:b/>
          <w:b/>
          <w:bCs/>
          <w:sz w:val="28"/>
          <w:szCs w:val="28"/>
        </w:rPr>
      </w:pPr>
      <w:r>
        <w:rPr>
          <w:sz w:val="28"/>
          <w:szCs w:val="28"/>
        </w:rPr>
        <w:t xml:space="preserve">Заявки на участие в конкурсе будут рассматриваться Конкурсной комиссией после процедуры вскрытия конвертов с заявками и открытие доступа к заявкам. Адрес места рассмотрения заявок: г. Владивосток, </w:t>
        <w:br/>
        <w:t>ул. Алеутская, 45-А, кабинет № 808.</w:t>
      </w:r>
    </w:p>
    <w:p>
      <w:pPr>
        <w:pStyle w:val="Normal"/>
        <w:widowControl w:val="false"/>
        <w:spacing w:lineRule="auto" w:line="360"/>
        <w:ind w:firstLine="720"/>
        <w:jc w:val="both"/>
        <w:rPr>
          <w:sz w:val="28"/>
          <w:szCs w:val="28"/>
        </w:rPr>
      </w:pPr>
      <w:r>
        <w:rPr>
          <w:sz w:val="28"/>
          <w:szCs w:val="28"/>
        </w:rPr>
        <w:t xml:space="preserve">Срок рассмотрения заявок: не более 20 рабочих дней с даты подписания протокола вскрытия конвертов с заявками. </w:t>
      </w:r>
    </w:p>
    <w:p>
      <w:pPr>
        <w:pStyle w:val="Normal"/>
        <w:widowControl w:val="false"/>
        <w:spacing w:lineRule="auto" w:line="360"/>
        <w:ind w:firstLine="720"/>
        <w:jc w:val="both"/>
        <w:rPr>
          <w:b/>
          <w:b/>
          <w:bCs/>
          <w:sz w:val="28"/>
          <w:szCs w:val="28"/>
        </w:rPr>
      </w:pPr>
      <w:r>
        <w:rPr>
          <w:sz w:val="28"/>
          <w:szCs w:val="28"/>
        </w:rPr>
        <w:t xml:space="preserve">Оценка и сопоставление заявок состоится по адресу: г. Владивосток, </w:t>
        <w:br/>
        <w:t>ул. Алеутская, 45-А, кабинет № 808.</w:t>
      </w:r>
    </w:p>
    <w:p>
      <w:pPr>
        <w:pStyle w:val="Normal"/>
        <w:widowControl w:val="false"/>
        <w:spacing w:lineRule="auto" w:line="360"/>
        <w:ind w:firstLine="720"/>
        <w:jc w:val="both"/>
        <w:rPr>
          <w:sz w:val="28"/>
          <w:szCs w:val="28"/>
        </w:rPr>
      </w:pPr>
      <w:r>
        <w:rPr>
          <w:sz w:val="28"/>
          <w:szCs w:val="28"/>
        </w:rPr>
        <w:t>Срок оценки и сопоставления заявок не более 10 рабочих дней со дня подписания протокола рассмотрения заявок.</w:t>
      </w:r>
    </w:p>
    <w:p>
      <w:pPr>
        <w:pStyle w:val="Normal"/>
        <w:widowControl w:val="false"/>
        <w:spacing w:before="120" w:after="0"/>
        <w:jc w:val="center"/>
        <w:rPr>
          <w:b/>
          <w:b/>
          <w:sz w:val="28"/>
          <w:szCs w:val="28"/>
        </w:rPr>
      </w:pPr>
      <w:r>
        <w:rPr>
          <w:b/>
          <w:sz w:val="28"/>
          <w:szCs w:val="28"/>
        </w:rPr>
        <w:t xml:space="preserve">Адрес официального сайта, на котором размещена конкурсная документация, срок, место и порядок ее представления, размер, </w:t>
      </w:r>
    </w:p>
    <w:p>
      <w:pPr>
        <w:pStyle w:val="Normal"/>
        <w:widowControl w:val="false"/>
        <w:jc w:val="center"/>
        <w:rPr>
          <w:b/>
          <w:b/>
          <w:sz w:val="28"/>
          <w:szCs w:val="28"/>
        </w:rPr>
      </w:pPr>
      <w:r>
        <w:rPr>
          <w:b/>
          <w:sz w:val="28"/>
          <w:szCs w:val="28"/>
        </w:rPr>
        <w:t xml:space="preserve">порядок и сроки внесения платы, взимаемой организатором </w:t>
      </w:r>
    </w:p>
    <w:p>
      <w:pPr>
        <w:pStyle w:val="Normal"/>
        <w:widowControl w:val="false"/>
        <w:spacing w:before="0" w:after="240"/>
        <w:jc w:val="center"/>
        <w:rPr>
          <w:b/>
          <w:b/>
          <w:sz w:val="28"/>
          <w:szCs w:val="28"/>
        </w:rPr>
      </w:pPr>
      <w:r>
        <w:rPr>
          <w:b/>
          <w:sz w:val="28"/>
          <w:szCs w:val="28"/>
        </w:rPr>
        <w:t>конкурса за представление конкурсной документации</w:t>
      </w:r>
    </w:p>
    <w:p>
      <w:pPr>
        <w:pStyle w:val="Normal"/>
        <w:widowControl w:val="false"/>
        <w:spacing w:lineRule="auto" w:line="360"/>
        <w:ind w:firstLine="720"/>
        <w:jc w:val="both"/>
        <w:rPr>
          <w:sz w:val="28"/>
          <w:szCs w:val="28"/>
        </w:rPr>
      </w:pPr>
      <w:r>
        <w:rPr>
          <w:sz w:val="28"/>
          <w:szCs w:val="28"/>
        </w:rPr>
        <w:t xml:space="preserve">Конкурсная документация, срок, место и порядок ее предоставления, размещены на: </w:t>
      </w:r>
    </w:p>
    <w:p>
      <w:pPr>
        <w:pStyle w:val="ConsPlusNormal"/>
        <w:widowControl w:val="false"/>
        <w:spacing w:lineRule="auto" w:line="360"/>
        <w:ind w:firstLine="540"/>
        <w:jc w:val="both"/>
        <w:rPr/>
      </w:pPr>
      <w:r>
        <w:rPr>
          <w:sz w:val="28"/>
          <w:szCs w:val="28"/>
        </w:rPr>
        <w:t xml:space="preserve">- </w:t>
      </w:r>
      <w:r>
        <w:rPr>
          <w:rFonts w:cs="Times New Roman" w:ascii="Times New Roman" w:hAnsi="Times New Roman"/>
          <w:sz w:val="28"/>
          <w:szCs w:val="28"/>
        </w:rPr>
        <w:t>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bookmarkStart w:id="2" w:name="__DdeLink__327_3285738645"/>
      <w:r>
        <w:rPr>
          <w:rFonts w:cs="Times New Roman" w:ascii="Times New Roman" w:hAnsi="Times New Roman"/>
          <w:sz w:val="28"/>
          <w:szCs w:val="28"/>
        </w:rPr>
        <w:t xml:space="preserve"> </w:t>
      </w:r>
      <w:hyperlink r:id="rId6">
        <w:r>
          <w:rPr>
            <w:rStyle w:val="Style14"/>
            <w:rFonts w:cs="Times New Roman" w:ascii="Times New Roman" w:hAnsi="Times New Roman"/>
            <w:sz w:val="28"/>
            <w:szCs w:val="28"/>
            <w:lang w:val="en-US"/>
          </w:rPr>
          <w:t>www</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torgi</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gov</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ru</w:t>
        </w:r>
      </w:hyperlink>
      <w:bookmarkEnd w:id="2"/>
      <w:r>
        <w:rPr>
          <w:rFonts w:cs="Times New Roman" w:ascii="Times New Roman" w:hAnsi="Times New Roman"/>
          <w:sz w:val="28"/>
          <w:szCs w:val="28"/>
        </w:rPr>
        <w:t>;</w:t>
      </w:r>
    </w:p>
    <w:p>
      <w:pPr>
        <w:pStyle w:val="Normal"/>
        <w:widowControl w:val="false"/>
        <w:spacing w:lineRule="auto" w:line="360"/>
        <w:ind w:firstLine="720"/>
        <w:jc w:val="both"/>
        <w:rPr/>
      </w:pPr>
      <w:r>
        <w:rPr>
          <w:sz w:val="28"/>
          <w:szCs w:val="28"/>
        </w:rPr>
        <w:t xml:space="preserve">- официальном сайте Организатора конкурса, сайт Правительства Приморского края, </w:t>
      </w:r>
      <w:hyperlink r:id="rId7">
        <w:r>
          <w:rPr>
            <w:rStyle w:val="Style14"/>
            <w:sz w:val="28"/>
            <w:szCs w:val="28"/>
            <w:lang w:val="en-US"/>
          </w:rPr>
          <w:t>www</w:t>
        </w:r>
        <w:r>
          <w:rPr>
            <w:rStyle w:val="Style14"/>
            <w:sz w:val="28"/>
            <w:szCs w:val="28"/>
          </w:rPr>
          <w:t>.</w:t>
        </w:r>
        <w:r>
          <w:rPr>
            <w:rStyle w:val="Style14"/>
            <w:sz w:val="28"/>
            <w:szCs w:val="28"/>
            <w:lang w:val="en-US"/>
          </w:rPr>
          <w:t>primorsky</w:t>
        </w:r>
        <w:r>
          <w:rPr>
            <w:rStyle w:val="Style14"/>
            <w:sz w:val="28"/>
            <w:szCs w:val="28"/>
          </w:rPr>
          <w:t>.</w:t>
        </w:r>
        <w:r>
          <w:rPr>
            <w:rStyle w:val="Style14"/>
            <w:sz w:val="28"/>
            <w:szCs w:val="28"/>
            <w:lang w:val="en-US"/>
          </w:rPr>
          <w:t>ru</w:t>
        </w:r>
      </w:hyperlink>
      <w:r>
        <w:rPr>
          <w:sz w:val="28"/>
          <w:szCs w:val="28"/>
        </w:rPr>
        <w:t xml:space="preserve">  в разделе: Органы исполнительной власти / </w:t>
      </w:r>
      <w:r>
        <w:rPr>
          <w:rFonts w:eastAsia="Times New Roman" w:cs="Times New Roman"/>
          <w:color w:val="auto"/>
          <w:kern w:val="0"/>
          <w:sz w:val="28"/>
          <w:szCs w:val="28"/>
          <w:lang w:val="ru-RU" w:eastAsia="ru-RU" w:bidi="ar-SA"/>
        </w:rPr>
        <w:t>Агентства</w:t>
      </w:r>
      <w:r>
        <w:rPr>
          <w:sz w:val="28"/>
          <w:szCs w:val="28"/>
        </w:rPr>
        <w:t xml:space="preserve"> / Агентство по рыболовству Приморского края / Конкурсы.</w:t>
      </w:r>
    </w:p>
    <w:p>
      <w:pPr>
        <w:pStyle w:val="Normal"/>
        <w:widowControl w:val="false"/>
        <w:spacing w:lineRule="auto" w:line="360"/>
        <w:ind w:firstLine="720"/>
        <w:jc w:val="both"/>
        <w:rPr>
          <w:sz w:val="28"/>
          <w:szCs w:val="28"/>
        </w:rPr>
      </w:pPr>
      <w:r>
        <w:rPr>
          <w:sz w:val="28"/>
          <w:szCs w:val="28"/>
        </w:rPr>
        <w:t>Комплект Конкурсной документации предоставляется бесплатно.</w:t>
      </w:r>
    </w:p>
    <w:p>
      <w:pPr>
        <w:pStyle w:val="Normal"/>
        <w:widowControl w:val="false"/>
        <w:spacing w:before="120" w:after="240"/>
        <w:ind w:firstLine="720"/>
        <w:jc w:val="center"/>
        <w:rPr>
          <w:b/>
          <w:b/>
          <w:sz w:val="28"/>
          <w:szCs w:val="28"/>
        </w:rPr>
      </w:pPr>
      <w:r>
        <w:rPr>
          <w:b/>
          <w:sz w:val="28"/>
          <w:szCs w:val="28"/>
        </w:rPr>
      </w:r>
      <w:r>
        <w:br w:type="page"/>
      </w:r>
    </w:p>
    <w:p>
      <w:pPr>
        <w:pStyle w:val="Normal"/>
        <w:widowControl w:val="false"/>
        <w:spacing w:before="120" w:after="240"/>
        <w:ind w:firstLine="720"/>
        <w:jc w:val="center"/>
        <w:rPr/>
      </w:pPr>
      <w:r>
        <w:rPr>
          <w:b/>
          <w:sz w:val="28"/>
          <w:szCs w:val="28"/>
        </w:rPr>
        <w:t xml:space="preserve"> </w:t>
      </w:r>
      <w:r>
        <w:rPr>
          <w:b/>
          <w:sz w:val="28"/>
          <w:szCs w:val="28"/>
        </w:rPr>
        <w:t>Срок принятия решения об отказе от проведения конкурса</w:t>
      </w:r>
    </w:p>
    <w:p>
      <w:pPr>
        <w:pStyle w:val="Normal"/>
        <w:widowControl w:val="false"/>
        <w:spacing w:lineRule="auto" w:line="360"/>
        <w:ind w:firstLine="720"/>
        <w:jc w:val="both"/>
        <w:rPr>
          <w:sz w:val="28"/>
          <w:szCs w:val="28"/>
        </w:rPr>
      </w:pPr>
      <w:r>
        <w:rPr>
          <w:sz w:val="28"/>
          <w:szCs w:val="28"/>
        </w:rPr>
        <w:t xml:space="preserve">Организатор конкурса вправе отказаться от его проведения не позднее чем за 15 дней до даты окончания срока подачи заявок.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 </w:t>
      </w:r>
    </w:p>
    <w:p>
      <w:pPr>
        <w:pStyle w:val="Normal"/>
        <w:widowControl w:val="false"/>
        <w:spacing w:before="240" w:after="0"/>
        <w:ind w:firstLine="720"/>
        <w:jc w:val="center"/>
        <w:rPr>
          <w:highlight w:val="yellow"/>
        </w:rPr>
      </w:pPr>
      <w:r>
        <w:rPr>
          <w:b/>
          <w:sz w:val="28"/>
          <w:szCs w:val="28"/>
        </w:rPr>
        <w:t xml:space="preserve">Банковские реквизиты счета, который открыт органу Федерального казначейства в учреждении Центрального банка </w:t>
        <w:br/>
        <w:t xml:space="preserve">Российской Федерации для учета и распределения доходов между бюджетами бюджетной системы Российской Федерации и </w:t>
        <w:br/>
        <w:t xml:space="preserve">на который подлежит зачислению плата за предоставление </w:t>
        <w:br/>
        <w:t>в пользование рыболовного участка, и иные необходимые для перечисления реквизиты</w:t>
      </w:r>
    </w:p>
    <w:p>
      <w:pPr>
        <w:pStyle w:val="11"/>
        <w:shd w:val="clear" w:color="auto" w:fill="auto"/>
        <w:spacing w:lineRule="auto" w:line="360" w:before="0" w:after="0"/>
        <w:ind w:left="40" w:hanging="40"/>
        <w:jc w:val="both"/>
        <w:rPr>
          <w:color w:val="000000"/>
          <w:sz w:val="28"/>
          <w:szCs w:val="28"/>
        </w:rPr>
      </w:pPr>
      <w:r>
        <w:rPr>
          <w:color w:val="000000"/>
          <w:sz w:val="28"/>
          <w:szCs w:val="28"/>
        </w:rPr>
      </w:r>
    </w:p>
    <w:p>
      <w:pPr>
        <w:pStyle w:val="Normal"/>
        <w:widowControl w:val="false"/>
        <w:spacing w:lineRule="auto" w:line="288"/>
        <w:ind w:firstLine="709"/>
        <w:jc w:val="both"/>
        <w:rPr/>
      </w:pPr>
      <w:r>
        <w:rPr>
          <w:sz w:val="28"/>
          <w:szCs w:val="28"/>
        </w:rPr>
        <w:t xml:space="preserve">УФК по Приморскому краю (агентство по рыболовству </w:t>
        <w:br/>
        <w:t>Приморского края л/с 04201D65430)</w:t>
      </w:r>
    </w:p>
    <w:p>
      <w:pPr>
        <w:pStyle w:val="Normal"/>
        <w:widowControl w:val="false"/>
        <w:spacing w:lineRule="auto" w:line="288"/>
        <w:ind w:firstLine="709"/>
        <w:jc w:val="both"/>
        <w:rPr>
          <w:highlight w:val="yellow"/>
        </w:rPr>
      </w:pPr>
      <w:r>
        <w:rPr>
          <w:sz w:val="28"/>
          <w:szCs w:val="28"/>
        </w:rPr>
        <w:t>ИНН 2540143984, КПП 254001001</w:t>
      </w:r>
    </w:p>
    <w:p>
      <w:pPr>
        <w:pStyle w:val="Normal"/>
        <w:widowControl w:val="false"/>
        <w:spacing w:lineRule="auto" w:line="288"/>
        <w:ind w:firstLine="709"/>
        <w:jc w:val="both"/>
        <w:rPr>
          <w:highlight w:val="yellow"/>
        </w:rPr>
      </w:pPr>
      <w:r>
        <w:rPr>
          <w:sz w:val="28"/>
          <w:szCs w:val="28"/>
        </w:rPr>
        <w:t xml:space="preserve">р/с </w:t>
      </w:r>
      <w:r>
        <w:rPr>
          <w:rFonts w:cs="Times New Roman"/>
          <w:sz w:val="28"/>
          <w:szCs w:val="28"/>
        </w:rPr>
        <w:t>40102810545370000012</w:t>
      </w:r>
      <w:r>
        <w:rPr>
          <w:sz w:val="28"/>
          <w:szCs w:val="28"/>
        </w:rPr>
        <w:t xml:space="preserve"> </w:t>
      </w:r>
    </w:p>
    <w:p>
      <w:pPr>
        <w:pStyle w:val="Normal"/>
        <w:widowControl w:val="false"/>
        <w:spacing w:lineRule="auto" w:line="288"/>
        <w:ind w:firstLine="709"/>
        <w:jc w:val="both"/>
        <w:rPr/>
      </w:pPr>
      <w:r>
        <w:rPr>
          <w:sz w:val="28"/>
          <w:szCs w:val="28"/>
        </w:rPr>
        <w:t>Дальневосточное ГУ банка России г. Владивосток</w:t>
      </w:r>
    </w:p>
    <w:p>
      <w:pPr>
        <w:pStyle w:val="Normal"/>
        <w:widowControl w:val="false"/>
        <w:shd w:val="clear" w:color="auto" w:fill="auto"/>
        <w:spacing w:lineRule="auto" w:line="288" w:before="0" w:after="0"/>
        <w:ind w:firstLine="709"/>
        <w:jc w:val="both"/>
        <w:rPr/>
      </w:pPr>
      <w:r>
        <w:rPr>
          <w:sz w:val="28"/>
          <w:szCs w:val="28"/>
        </w:rPr>
        <w:t xml:space="preserve">к/с  03100643000000012000 </w:t>
      </w:r>
    </w:p>
    <w:p>
      <w:pPr>
        <w:pStyle w:val="Normal"/>
        <w:widowControl w:val="false"/>
        <w:shd w:val="clear" w:color="auto" w:fill="auto"/>
        <w:spacing w:lineRule="auto" w:line="288" w:before="0" w:after="0"/>
        <w:ind w:firstLine="709"/>
        <w:jc w:val="both"/>
        <w:rPr>
          <w:highlight w:val="yellow"/>
        </w:rPr>
      </w:pPr>
      <w:r>
        <w:rPr>
          <w:sz w:val="28"/>
          <w:szCs w:val="28"/>
        </w:rPr>
        <w:t xml:space="preserve">БИК </w:t>
      </w:r>
      <w:r>
        <w:rPr>
          <w:rFonts w:cs="Times New Roman"/>
          <w:sz w:val="28"/>
          <w:szCs w:val="28"/>
        </w:rPr>
        <w:t>010507002</w:t>
      </w:r>
    </w:p>
    <w:p>
      <w:pPr>
        <w:pStyle w:val="11"/>
        <w:shd w:val="clear" w:color="auto" w:fill="auto"/>
        <w:spacing w:lineRule="auto" w:line="360" w:before="0" w:after="0"/>
        <w:ind w:left="40" w:hanging="40"/>
        <w:jc w:val="both"/>
        <w:rPr>
          <w:highlight w:val="yellow"/>
        </w:rPr>
      </w:pPr>
      <w:r>
        <w:rPr>
          <w:sz w:val="28"/>
          <w:szCs w:val="28"/>
        </w:rPr>
        <w:t xml:space="preserve">Назначение платежа – </w:t>
      </w:r>
      <w:r>
        <w:rPr>
          <w:b/>
          <w:bCs/>
          <w:sz w:val="28"/>
          <w:szCs w:val="28"/>
        </w:rPr>
        <w:t>доплата</w:t>
      </w:r>
      <w:r>
        <w:rPr>
          <w:sz w:val="28"/>
          <w:szCs w:val="28"/>
        </w:rPr>
        <w:t xml:space="preserve"> за предоставление </w:t>
      </w:r>
      <w:r>
        <w:rPr>
          <w:rFonts w:eastAsia="Times New Roman" w:cs="Times New Roman"/>
          <w:color w:val="auto"/>
          <w:spacing w:val="5"/>
          <w:kern w:val="0"/>
          <w:sz w:val="28"/>
          <w:szCs w:val="28"/>
          <w:lang w:val="ru-RU" w:eastAsia="ru-RU" w:bidi="ar-SA"/>
        </w:rPr>
        <w:t>рыболовного участка</w:t>
      </w:r>
      <w:r>
        <w:rPr>
          <w:sz w:val="28"/>
          <w:szCs w:val="28"/>
        </w:rPr>
        <w:t xml:space="preserve">  в соответствии с лотом № ____ (</w:t>
      </w:r>
      <w:r>
        <w:rPr>
          <w:i/>
          <w:sz w:val="28"/>
          <w:szCs w:val="28"/>
        </w:rPr>
        <w:t>указать номер лота</w:t>
      </w:r>
      <w:r>
        <w:rPr>
          <w:sz w:val="28"/>
          <w:szCs w:val="28"/>
        </w:rPr>
        <w:t>).</w:t>
      </w:r>
    </w:p>
    <w:p>
      <w:pPr>
        <w:pStyle w:val="Normal"/>
        <w:widowControl w:val="false"/>
        <w:spacing w:before="120" w:after="240"/>
        <w:ind w:firstLine="720"/>
        <w:jc w:val="center"/>
        <w:rPr>
          <w:b/>
          <w:b/>
          <w:sz w:val="28"/>
          <w:szCs w:val="28"/>
        </w:rPr>
      </w:pPr>
      <w:r>
        <w:rPr>
          <w:b/>
          <w:sz w:val="28"/>
          <w:szCs w:val="28"/>
        </w:rPr>
        <w:t xml:space="preserve">Размер задатка (в процентах), срок и порядок его внесения заявителями и его возврата им, реквизиты счета, который открыт </w:t>
        <w:br/>
        <w:t>органу государственной власти Приморского края для учета средств, находящихся во временном распоряжении, и на котором учитываются задатки заявителей</w:t>
      </w:r>
    </w:p>
    <w:p>
      <w:pPr>
        <w:pStyle w:val="Normal"/>
        <w:widowControl w:val="false"/>
        <w:spacing w:lineRule="auto" w:line="360"/>
        <w:ind w:firstLine="720"/>
        <w:jc w:val="both"/>
        <w:rPr>
          <w:sz w:val="28"/>
          <w:szCs w:val="28"/>
        </w:rPr>
      </w:pPr>
      <w:r>
        <w:rPr>
          <w:sz w:val="28"/>
          <w:szCs w:val="28"/>
        </w:rPr>
        <w:t xml:space="preserve">Размер вносимого заявителем задатка составляет 90 процентов размера платы за предоставление РЛУ, содержащийся в предложении заявителя о размере такой платы. </w:t>
      </w:r>
    </w:p>
    <w:p>
      <w:pPr>
        <w:pStyle w:val="Normal"/>
        <w:widowControl w:val="false"/>
        <w:spacing w:lineRule="auto" w:line="360"/>
        <w:ind w:firstLine="720"/>
        <w:jc w:val="both"/>
        <w:rPr>
          <w:sz w:val="28"/>
          <w:szCs w:val="28"/>
        </w:rPr>
      </w:pPr>
      <w:r>
        <w:rPr>
          <w:sz w:val="28"/>
          <w:szCs w:val="28"/>
        </w:rPr>
        <w:t xml:space="preserve">Задаток вносится заявителем до подачи им в адрес Организатора конкурса заявки на участие в конкурсе, путем перечисления денежных средств на указанные ниже реквизиты счета, который открыт органу государственной власти соответствующего субъекта Российской Федерации для учета средств, находящихся во временном распоряжении, и на котором учитываются задатки заявителей: </w:t>
      </w:r>
    </w:p>
    <w:p>
      <w:pPr>
        <w:pStyle w:val="Normal"/>
        <w:widowControl w:val="false"/>
        <w:spacing w:lineRule="auto" w:line="288"/>
        <w:ind w:firstLine="709"/>
        <w:jc w:val="both"/>
        <w:rPr>
          <w:highlight w:val="yellow"/>
        </w:rPr>
      </w:pPr>
      <w:r>
        <w:rPr>
          <w:sz w:val="28"/>
          <w:szCs w:val="28"/>
        </w:rPr>
        <w:t xml:space="preserve">УФК по Приморскому краю (агентство по рыболовству </w:t>
        <w:br/>
        <w:t>Приморского края л/с 05202003680)</w:t>
      </w:r>
    </w:p>
    <w:p>
      <w:pPr>
        <w:pStyle w:val="Normal"/>
        <w:widowControl w:val="false"/>
        <w:spacing w:lineRule="auto" w:line="288"/>
        <w:ind w:firstLine="709"/>
        <w:jc w:val="both"/>
        <w:rPr>
          <w:sz w:val="28"/>
          <w:szCs w:val="28"/>
          <w:highlight w:val="yellow"/>
        </w:rPr>
      </w:pPr>
      <w:r>
        <w:rPr>
          <w:sz w:val="28"/>
          <w:szCs w:val="28"/>
        </w:rPr>
        <w:t>ИНН 2540143984, КПП 254001001</w:t>
      </w:r>
    </w:p>
    <w:p>
      <w:pPr>
        <w:pStyle w:val="Normal"/>
        <w:widowControl w:val="false"/>
        <w:spacing w:lineRule="auto" w:line="288"/>
        <w:ind w:firstLine="709"/>
        <w:jc w:val="both"/>
        <w:rPr/>
      </w:pPr>
      <w:r>
        <w:rPr>
          <w:sz w:val="28"/>
          <w:szCs w:val="28"/>
        </w:rPr>
        <w:t xml:space="preserve">р/с </w:t>
      </w:r>
      <w:r>
        <w:rPr>
          <w:rFonts w:cs="Times New Roman"/>
          <w:sz w:val="28"/>
          <w:szCs w:val="28"/>
        </w:rPr>
        <w:t>40102810545370000012</w:t>
      </w:r>
      <w:r>
        <w:rPr>
          <w:sz w:val="28"/>
          <w:szCs w:val="28"/>
        </w:rPr>
        <w:t xml:space="preserve"> </w:t>
      </w:r>
    </w:p>
    <w:p>
      <w:pPr>
        <w:pStyle w:val="Normal"/>
        <w:widowControl w:val="false"/>
        <w:spacing w:lineRule="auto" w:line="288"/>
        <w:ind w:firstLine="709"/>
        <w:jc w:val="both"/>
        <w:rPr/>
      </w:pPr>
      <w:r>
        <w:rPr>
          <w:sz w:val="28"/>
          <w:szCs w:val="28"/>
        </w:rPr>
        <w:t>Дальневосточное ГУ банка России г. Владивосток</w:t>
      </w:r>
    </w:p>
    <w:p>
      <w:pPr>
        <w:pStyle w:val="Normal"/>
        <w:widowControl w:val="false"/>
        <w:spacing w:lineRule="auto" w:line="288"/>
        <w:ind w:firstLine="709"/>
        <w:jc w:val="both"/>
        <w:rPr/>
      </w:pPr>
      <w:r>
        <w:rPr>
          <w:sz w:val="28"/>
          <w:szCs w:val="28"/>
        </w:rPr>
        <w:t>к/с 03222643050000002000</w:t>
      </w:r>
    </w:p>
    <w:p>
      <w:pPr>
        <w:pStyle w:val="Normal"/>
        <w:widowControl w:val="false"/>
        <w:spacing w:lineRule="auto" w:line="288"/>
        <w:ind w:firstLine="709"/>
        <w:jc w:val="both"/>
        <w:rPr>
          <w:highlight w:val="yellow"/>
        </w:rPr>
      </w:pPr>
      <w:r>
        <w:rPr>
          <w:sz w:val="28"/>
          <w:szCs w:val="28"/>
        </w:rPr>
        <w:t xml:space="preserve">БИК </w:t>
      </w:r>
      <w:r>
        <w:rPr>
          <w:rFonts w:cs="Times New Roman"/>
          <w:sz w:val="28"/>
          <w:szCs w:val="28"/>
        </w:rPr>
        <w:t>010507002</w:t>
      </w:r>
    </w:p>
    <w:p>
      <w:pPr>
        <w:pStyle w:val="Normal"/>
        <w:widowControl w:val="false"/>
        <w:spacing w:lineRule="auto" w:line="288"/>
        <w:ind w:firstLine="709"/>
        <w:jc w:val="both"/>
        <w:rPr>
          <w:highlight w:val="yellow"/>
        </w:rPr>
      </w:pPr>
      <w:r>
        <w:rPr>
          <w:sz w:val="28"/>
          <w:szCs w:val="28"/>
        </w:rPr>
        <w:t xml:space="preserve">Назначение платежа – </w:t>
      </w:r>
      <w:r>
        <w:rPr>
          <w:b/>
          <w:bCs/>
          <w:sz w:val="28"/>
          <w:szCs w:val="28"/>
        </w:rPr>
        <w:t>задаток</w:t>
      </w:r>
      <w:r>
        <w:rPr>
          <w:sz w:val="28"/>
          <w:szCs w:val="28"/>
        </w:rPr>
        <w:t xml:space="preserve"> за предоставление </w:t>
      </w:r>
      <w:r>
        <w:rPr>
          <w:rFonts w:eastAsia="Times New Roman" w:cs="Times New Roman"/>
          <w:color w:val="auto"/>
          <w:kern w:val="0"/>
          <w:sz w:val="28"/>
          <w:szCs w:val="28"/>
          <w:lang w:val="ru-RU" w:eastAsia="ru-RU" w:bidi="ar-SA"/>
        </w:rPr>
        <w:t>рыболовного</w:t>
      </w:r>
      <w:r>
        <w:rPr>
          <w:sz w:val="28"/>
          <w:szCs w:val="28"/>
        </w:rPr>
        <w:t xml:space="preserve"> участка в соответствии с лотом № ____ (</w:t>
      </w:r>
      <w:r>
        <w:rPr>
          <w:i/>
          <w:sz w:val="28"/>
          <w:szCs w:val="28"/>
        </w:rPr>
        <w:t>указать номер лота</w:t>
      </w:r>
      <w:r>
        <w:rPr>
          <w:sz w:val="28"/>
          <w:szCs w:val="28"/>
        </w:rPr>
        <w:t>).</w:t>
      </w:r>
    </w:p>
    <w:p>
      <w:pPr>
        <w:pStyle w:val="Normal"/>
        <w:widowControl w:val="false"/>
        <w:spacing w:lineRule="auto" w:line="360" w:before="120" w:after="0"/>
        <w:ind w:firstLine="720"/>
        <w:jc w:val="both"/>
        <w:rPr>
          <w:sz w:val="28"/>
          <w:szCs w:val="28"/>
        </w:rPr>
      </w:pPr>
      <w:r>
        <w:rPr>
          <w:sz w:val="28"/>
          <w:szCs w:val="28"/>
        </w:rPr>
        <w:t>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pPr>
        <w:pStyle w:val="Normal"/>
        <w:widowControl w:val="false"/>
        <w:spacing w:lineRule="auto" w:line="360"/>
        <w:ind w:firstLine="720"/>
        <w:jc w:val="both"/>
        <w:rPr>
          <w:sz w:val="28"/>
          <w:szCs w:val="28"/>
        </w:rPr>
      </w:pPr>
      <w:bookmarkStart w:id="3" w:name="_GoBack"/>
      <w:bookmarkEnd w:id="3"/>
      <w:r>
        <w:rPr>
          <w:sz w:val="28"/>
          <w:szCs w:val="28"/>
        </w:rPr>
        <w:t>Заявителю, не допущенному к участию в конкурсе по основаниям, предусмотренным Конкурсной документацией, задаток возвращается в течение 5 рабочих дней с даты подписания протокола рассмотрения заявок.</w:t>
      </w:r>
    </w:p>
    <w:p>
      <w:pPr>
        <w:pStyle w:val="Normal"/>
        <w:widowControl w:val="false"/>
        <w:spacing w:lineRule="auto" w:line="360"/>
        <w:ind w:firstLine="720"/>
        <w:jc w:val="both"/>
        <w:rPr>
          <w:sz w:val="28"/>
          <w:szCs w:val="28"/>
        </w:rPr>
      </w:pPr>
      <w:r>
        <w:rPr>
          <w:sz w:val="28"/>
          <w:szCs w:val="28"/>
        </w:rPr>
        <w:t>Участнику конкурса, который в течение всего срока оценки и сопоставления заявок направил в Комиссию уведомление об отказе от участия в конкурсе по отдельному лоту, задаток возвращается в течение 5 рабочих дней со дня получения комиссией такого уведомления.</w:t>
      </w:r>
    </w:p>
    <w:p>
      <w:pPr>
        <w:pStyle w:val="Normal"/>
        <w:widowControl w:val="false"/>
        <w:spacing w:lineRule="auto" w:line="360"/>
        <w:ind w:firstLine="720"/>
        <w:jc w:val="both"/>
        <w:rPr>
          <w:sz w:val="28"/>
          <w:szCs w:val="28"/>
        </w:rPr>
      </w:pPr>
      <w:r>
        <w:rPr>
          <w:sz w:val="28"/>
          <w:szCs w:val="2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pPr>
        <w:pStyle w:val="Normal"/>
        <w:widowControl w:val="false"/>
        <w:spacing w:lineRule="auto" w:line="360"/>
        <w:ind w:firstLine="720"/>
        <w:jc w:val="both"/>
        <w:rPr>
          <w:b/>
          <w:b/>
          <w:sz w:val="28"/>
          <w:szCs w:val="28"/>
        </w:rPr>
      </w:pPr>
      <w:r>
        <w:rPr>
          <w:sz w:val="28"/>
          <w:szCs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r>
        <w:rPr>
          <w:b/>
          <w:sz w:val="28"/>
          <w:szCs w:val="28"/>
        </w:rPr>
        <w:t xml:space="preserve"> </w:t>
      </w:r>
    </w:p>
    <w:p>
      <w:pPr>
        <w:pStyle w:val="Normal"/>
        <w:widowControl w:val="false"/>
        <w:spacing w:lineRule="auto" w:line="360"/>
        <w:ind w:firstLine="720"/>
        <w:jc w:val="both"/>
        <w:rPr/>
      </w:pPr>
      <w:r>
        <w:rPr>
          <w:sz w:val="28"/>
          <w:szCs w:val="28"/>
        </w:rPr>
        <w:t>Срок перечисления организатором конкурса задатка победителя конкурса в соответствующий бюджет составляет 5 рабочих дней с даты подписания протокола оценки и сопоставления заявки;</w:t>
      </w:r>
    </w:p>
    <w:p>
      <w:pPr>
        <w:pStyle w:val="ConsPlusNormal"/>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w:t>
      </w:r>
    </w:p>
    <w:p>
      <w:pPr>
        <w:pStyle w:val="Normal"/>
        <w:widowControl w:val="false"/>
        <w:spacing w:lineRule="auto" w:line="360" w:before="120" w:after="120"/>
        <w:ind w:firstLine="720"/>
        <w:jc w:val="center"/>
        <w:rPr>
          <w:b/>
          <w:b/>
          <w:sz w:val="28"/>
          <w:szCs w:val="28"/>
        </w:rPr>
      </w:pPr>
      <w:r>
        <w:rPr>
          <w:b/>
          <w:sz w:val="28"/>
          <w:szCs w:val="28"/>
        </w:rPr>
        <w:t>Начальная цена предмета конкурса (лота).</w:t>
      </w:r>
    </w:p>
    <w:p>
      <w:pPr>
        <w:pStyle w:val="Normal"/>
        <w:widowControl w:val="false"/>
        <w:spacing w:lineRule="auto" w:line="360"/>
        <w:ind w:firstLine="720"/>
        <w:jc w:val="both"/>
        <w:rPr>
          <w:sz w:val="28"/>
          <w:szCs w:val="28"/>
        </w:rPr>
      </w:pPr>
      <w:r>
        <w:rPr>
          <w:sz w:val="28"/>
          <w:szCs w:val="28"/>
        </w:rPr>
        <w:t>Сведения о начальной цене предмета конкурса (лота) содержатся в приложении к настоящему Извещению.</w:t>
      </w:r>
    </w:p>
    <w:p>
      <w:pPr>
        <w:pStyle w:val="Normal"/>
        <w:widowControl w:val="false"/>
        <w:spacing w:lineRule="auto" w:line="360"/>
        <w:ind w:firstLine="720"/>
        <w:jc w:val="both"/>
        <w:rPr>
          <w:sz w:val="28"/>
          <w:szCs w:val="28"/>
        </w:rPr>
      </w:pPr>
      <w:r>
        <w:rPr>
          <w:sz w:val="28"/>
          <w:szCs w:val="28"/>
        </w:rPr>
      </w:r>
    </w:p>
    <w:p>
      <w:pPr>
        <w:pStyle w:val="Normal"/>
        <w:widowControl w:val="false"/>
        <w:spacing w:lineRule="auto" w:line="360"/>
        <w:ind w:firstLine="720"/>
        <w:jc w:val="both"/>
        <w:rPr>
          <w:sz w:val="28"/>
          <w:szCs w:val="28"/>
        </w:rPr>
      </w:pPr>
      <w:r>
        <w:rPr>
          <w:sz w:val="28"/>
          <w:szCs w:val="28"/>
        </w:rPr>
      </w:r>
    </w:p>
    <w:p>
      <w:pPr>
        <w:pStyle w:val="Normal"/>
        <w:widowControl w:val="false"/>
        <w:spacing w:lineRule="auto" w:line="360"/>
        <w:jc w:val="center"/>
        <w:rPr/>
      </w:pPr>
      <w:r>
        <w:rPr>
          <w:sz w:val="28"/>
          <w:szCs w:val="28"/>
        </w:rPr>
        <w:t>_____________________</w:t>
      </w:r>
    </w:p>
    <w:sectPr>
      <w:headerReference w:type="default" r:id="rId8"/>
      <w:type w:val="nextPage"/>
      <w:pgSz w:w="11906" w:h="16838"/>
      <w:pgMar w:left="1418" w:right="851"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ahoma">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jc w:val="center"/>
      <w:rPr/>
    </w:pPr>
    <w:r>
      <w:rPr/>
      <mc:AlternateContent>
        <mc:Choice Requires="wps">
          <w:drawing>
            <wp:anchor behindDoc="1" distT="0" distB="0" distL="0" distR="0" simplePos="0" locked="0" layoutInCell="1" allowOverlap="1" relativeHeight="14">
              <wp:simplePos x="0" y="0"/>
              <wp:positionH relativeFrom="margin">
                <wp:align>center</wp:align>
              </wp:positionH>
              <wp:positionV relativeFrom="paragraph">
                <wp:posOffset>635</wp:posOffset>
              </wp:positionV>
              <wp:extent cx="163195"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62720" cy="173880"/>
                      </a:xfrm>
                      <a:prstGeom prst="rect">
                        <a:avLst/>
                      </a:prstGeom>
                      <a:noFill/>
                      <a:ln>
                        <a:noFill/>
                      </a:ln>
                    </wps:spPr>
                    <wps:style>
                      <a:lnRef idx="0"/>
                      <a:fillRef idx="0"/>
                      <a:effectRef idx="0"/>
                      <a:fontRef idx="minor"/>
                    </wps:style>
                    <wps:txbx>
                      <w:txbxContent>
                        <w:p>
                          <w:pPr>
                            <w:pStyle w:val="Style22"/>
                            <w:rPr/>
                          </w:pPr>
                          <w:r>
                            <w:rPr>
                              <w:rStyle w:val="Pagenumber"/>
                              <w:color w:val="000000"/>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34.5pt;margin-top:0.05pt;width:12.75pt;height:13.65pt;mso-position-horizontal:center;mso-position-horizontal-relative:margin">
              <w10:wrap type="square"/>
              <v:fill o:detectmouseclick="t" on="false"/>
              <v:stroke color="#3465a4" joinstyle="round" endcap="flat"/>
              <v:textbox>
                <w:txbxContent>
                  <w:p>
                    <w:pPr>
                      <w:pStyle w:val="Style22"/>
                      <w:rPr/>
                    </w:pPr>
                    <w:r>
                      <w:rPr>
                        <w:rStyle w:val="Pagenumber"/>
                        <w:color w:val="000000"/>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v:rect>
          </w:pict>
        </mc:Fallback>
      </mc:AlternateContent>
      <mc:AlternateContent>
        <mc:Choice Requires="wps">
          <w:drawing>
            <wp:anchor behindDoc="1" distT="0" distB="0" distL="0" distR="0" simplePos="0" locked="0" layoutInCell="1" allowOverlap="1" relativeHeight="27">
              <wp:simplePos x="0" y="0"/>
              <wp:positionH relativeFrom="page">
                <wp:posOffset>3872865</wp:posOffset>
              </wp:positionH>
              <wp:positionV relativeFrom="paragraph">
                <wp:posOffset>99060</wp:posOffset>
              </wp:positionV>
              <wp:extent cx="1492885" cy="81915"/>
              <wp:effectExtent l="0" t="0" r="0" b="0"/>
              <wp:wrapSquare wrapText="largest"/>
              <wp:docPr id="3" name="Врезка2"/>
              <a:graphic xmlns:a="http://schemas.openxmlformats.org/drawingml/2006/main">
                <a:graphicData uri="http://schemas.microsoft.com/office/word/2010/wordprocessingShape">
                  <wps:wsp>
                    <wps:cNvSpPr/>
                    <wps:spPr>
                      <a:xfrm>
                        <a:off x="0" y="0"/>
                        <a:ext cx="1492200" cy="81360"/>
                      </a:xfrm>
                      <a:prstGeom prst="rect">
                        <a:avLst/>
                      </a:prstGeom>
                      <a:noFill/>
                      <a:ln>
                        <a:noFill/>
                      </a:ln>
                    </wps:spPr>
                    <wps:style>
                      <a:lnRef idx="0"/>
                      <a:fillRef idx="0"/>
                      <a:effectRef idx="0"/>
                      <a:fontRef idx="minor"/>
                    </wps:style>
                    <wps:txbx>
                      <w:txbxContent>
                        <w:p>
                          <w:pPr>
                            <w:pStyle w:val="Style22"/>
                            <w:rPr>
                              <w:rStyle w:val="Pagenumber"/>
                              <w:color w:val="000000"/>
                            </w:rPr>
                          </w:pPr>
                          <w:r>
                            <w:rPr>
                              <w:color w:val="000000"/>
                            </w:rPr>
                          </w:r>
                        </w:p>
                      </w:txbxContent>
                    </wps:txbx>
                    <wps:bodyPr lIns="0" rIns="0" tIns="0" bIns="0">
                      <a:noAutofit/>
                    </wps:bodyPr>
                  </wps:wsp>
                </a:graphicData>
              </a:graphic>
            </wp:anchor>
          </w:drawing>
        </mc:Choice>
        <mc:Fallback>
          <w:pict>
            <v:rect id="shape_0" ID="Врезка2" stroked="f" style="position:absolute;margin-left:304.95pt;margin-top:7.8pt;width:117.45pt;height:6.35pt;mso-position-horizontal-relative:page">
              <w10:wrap type="none"/>
              <v:fill o:detectmouseclick="t" on="false"/>
              <v:stroke color="#3465a4" joinstyle="round" endcap="flat"/>
              <v:textbox>
                <w:txbxContent>
                  <w:p>
                    <w:pPr>
                      <w:pStyle w:val="Style22"/>
                      <w:rPr>
                        <w:rStyle w:val="Pagenumber"/>
                        <w:color w:val="000000"/>
                      </w:rPr>
                    </w:pPr>
                    <w:r>
                      <w:rPr>
                        <w:color w:val="000000"/>
                      </w:rPr>
                    </w:r>
                  </w:p>
                </w:txbxContent>
              </v:textbox>
            </v:rect>
          </w:pict>
        </mc:Fallback>
      </mc:AlternateContent>
    </w:r>
  </w:p>
</w:hdr>
</file>

<file path=word/settings.xml><?xml version="1.0" encoding="utf-8"?>
<w:settings xmlns:w="http://schemas.openxmlformats.org/wordprocessingml/2006/main">
  <w:zoom w:percent="100"/>
  <w:defaultTabStop w:val="720"/>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5103"/>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e85103"/>
    <w:rPr>
      <w:color w:val="0000FF"/>
      <w:u w:val="single"/>
    </w:rPr>
  </w:style>
  <w:style w:type="character" w:styleId="Pagenumber">
    <w:name w:val="page number"/>
    <w:basedOn w:val="DefaultParagraphFont"/>
    <w:qFormat/>
    <w:rsid w:val="00e85103"/>
    <w:rPr/>
  </w:style>
  <w:style w:type="character" w:styleId="FollowedHyperlink">
    <w:name w:val="FollowedHyperlink"/>
    <w:qFormat/>
    <w:rsid w:val="00c83fd2"/>
    <w:rPr>
      <w:color w:val="800080"/>
      <w:u w:val="single"/>
    </w:rPr>
  </w:style>
  <w:style w:type="character" w:styleId="Style15" w:customStyle="1">
    <w:name w:val="Основной текст_"/>
    <w:link w:val="10"/>
    <w:qFormat/>
    <w:locked/>
    <w:rsid w:val="009f26cc"/>
    <w:rPr>
      <w:spacing w:val="5"/>
      <w:sz w:val="25"/>
      <w:szCs w:val="25"/>
      <w:shd w:fill="FFFFFF" w:val="clear"/>
    </w:rPr>
  </w:style>
  <w:style w:type="paragraph" w:styleId="Style16">
    <w:name w:val="Заголовок"/>
    <w:basedOn w:val="Normal"/>
    <w:next w:val="Style17"/>
    <w:qFormat/>
    <w:pPr>
      <w:keepNext w:val="true"/>
      <w:spacing w:before="240" w:after="120"/>
    </w:pPr>
    <w:rPr>
      <w:rFonts w:ascii="Times New Roman" w:hAnsi="Times New Roman" w:eastAsia="Tahoma" w:cs="FreeSans"/>
      <w:sz w:val="28"/>
      <w:szCs w:val="28"/>
    </w:rPr>
  </w:style>
  <w:style w:type="paragraph" w:styleId="Style17">
    <w:name w:val="Body Text"/>
    <w:basedOn w:val="Normal"/>
    <w:rsid w:val="00e85103"/>
    <w:pPr>
      <w:spacing w:before="0" w:after="120"/>
    </w:pPr>
    <w:rPr/>
  </w:style>
  <w:style w:type="paragraph" w:styleId="Style18">
    <w:name w:val="List"/>
    <w:basedOn w:val="Style17"/>
    <w:pPr/>
    <w:rPr>
      <w:rFonts w:ascii="Times New Roman" w:hAnsi="Times New Roman" w:cs="FreeSans"/>
    </w:rPr>
  </w:style>
  <w:style w:type="paragraph" w:styleId="Style19">
    <w:name w:val="Caption"/>
    <w:basedOn w:val="Normal"/>
    <w:qFormat/>
    <w:pPr>
      <w:suppressLineNumbers/>
      <w:spacing w:before="120" w:after="120"/>
    </w:pPr>
    <w:rPr>
      <w:rFonts w:ascii="Times New Roman" w:hAnsi="Times New Roman" w:cs="FreeSans"/>
      <w:i/>
      <w:iCs/>
      <w:sz w:val="24"/>
      <w:szCs w:val="24"/>
    </w:rPr>
  </w:style>
  <w:style w:type="paragraph" w:styleId="Style20">
    <w:name w:val="Указатель"/>
    <w:basedOn w:val="Normal"/>
    <w:qFormat/>
    <w:pPr>
      <w:suppressLineNumbers/>
    </w:pPr>
    <w:rPr>
      <w:rFonts w:ascii="Times New Roman" w:hAnsi="Times New Roman" w:cs="FreeSans"/>
    </w:rPr>
  </w:style>
  <w:style w:type="paragraph" w:styleId="Style21">
    <w:name w:val="Верхний и нижний колонтитулы"/>
    <w:basedOn w:val="Normal"/>
    <w:qFormat/>
    <w:pPr/>
    <w:rPr/>
  </w:style>
  <w:style w:type="paragraph" w:styleId="Style22">
    <w:name w:val="Header"/>
    <w:basedOn w:val="Normal"/>
    <w:rsid w:val="00e85103"/>
    <w:pPr>
      <w:tabs>
        <w:tab w:val="clear" w:pos="720"/>
        <w:tab w:val="center" w:pos="4677" w:leader="none"/>
        <w:tab w:val="right" w:pos="9355" w:leader="none"/>
      </w:tabs>
    </w:pPr>
    <w:rPr/>
  </w:style>
  <w:style w:type="paragraph" w:styleId="1" w:customStyle="1">
    <w:name w:val="Обычный1"/>
    <w:qFormat/>
    <w:rsid w:val="00e85103"/>
    <w:pPr>
      <w:widowControl/>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BalloonText">
    <w:name w:val="Balloon Text"/>
    <w:basedOn w:val="Normal"/>
    <w:semiHidden/>
    <w:qFormat/>
    <w:rsid w:val="00ff4f29"/>
    <w:pPr/>
    <w:rPr>
      <w:rFonts w:ascii="Tahoma" w:hAnsi="Tahoma" w:cs="Tahoma"/>
      <w:sz w:val="16"/>
      <w:szCs w:val="16"/>
    </w:rPr>
  </w:style>
  <w:style w:type="paragraph" w:styleId="Style23">
    <w:name w:val="Footer"/>
    <w:basedOn w:val="Normal"/>
    <w:rsid w:val="007a399d"/>
    <w:pPr>
      <w:tabs>
        <w:tab w:val="clear" w:pos="720"/>
        <w:tab w:val="center" w:pos="4677" w:leader="none"/>
        <w:tab w:val="right" w:pos="9355" w:leader="none"/>
      </w:tabs>
    </w:pPr>
    <w:rPr/>
  </w:style>
  <w:style w:type="paragraph" w:styleId="ConsPlusNormal" w:customStyle="1">
    <w:name w:val="ConsPlusNormal"/>
    <w:qFormat/>
    <w:rsid w:val="002817bc"/>
    <w:pPr>
      <w:widowControl/>
      <w:bidi w:val="0"/>
      <w:spacing w:before="0" w:after="0"/>
      <w:jc w:val="left"/>
    </w:pPr>
    <w:rPr>
      <w:rFonts w:ascii="Arial" w:hAnsi="Arial" w:eastAsia="Times New Roman" w:cs="Arial"/>
      <w:color w:val="auto"/>
      <w:kern w:val="0"/>
      <w:sz w:val="24"/>
      <w:szCs w:val="20"/>
      <w:lang w:val="ru-RU" w:eastAsia="ru-RU" w:bidi="ar-SA"/>
    </w:rPr>
  </w:style>
  <w:style w:type="paragraph" w:styleId="11" w:customStyle="1">
    <w:name w:val="Основной текст1"/>
    <w:basedOn w:val="Normal"/>
    <w:link w:val="ab"/>
    <w:qFormat/>
    <w:rsid w:val="009f26cc"/>
    <w:pPr>
      <w:widowControl w:val="false"/>
      <w:shd w:val="clear" w:color="auto" w:fill="FFFFFF"/>
      <w:spacing w:lineRule="exact" w:line="485" w:before="600" w:after="0"/>
      <w:jc w:val="center"/>
    </w:pPr>
    <w:rPr>
      <w:spacing w:val="5"/>
      <w:sz w:val="25"/>
      <w:szCs w:val="25"/>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923b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imorsky.ru/" TargetMode="External"/><Relationship Id="rId3" Type="http://schemas.openxmlformats.org/officeDocument/2006/relationships/hyperlink" Target="mailto:fishing@primorsky.ru" TargetMode="External"/><Relationship Id="rId4" Type="http://schemas.openxmlformats.org/officeDocument/2006/relationships/hyperlink" Target="mailto:fishing@primorsky.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primorsky.r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Application>LibreOffice/6.3.5.2$Linux_X86_64 LibreOffice_project/30$Build-2</Application>
  <Pages>14</Pages>
  <Words>2938</Words>
  <Characters>20577</Characters>
  <CharactersWithSpaces>23463</CharactersWithSpaces>
  <Paragraphs>113</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2021-03-24T11:50:00Z</dcterms:created>
  <dc:creator>Edward</dc:creator>
  <dc:description/>
  <dc:language>ru-RU</dc:language>
  <cp:lastModifiedBy>Павел Борисович Куликов</cp:lastModifiedBy>
  <cp:lastPrinted>2021-05-28T11:44:39Z</cp:lastPrinted>
  <dcterms:modified xsi:type="dcterms:W3CDTF">2021-05-28T11:44:58Z</dcterms:modified>
  <cp:revision>29</cp:revision>
  <dc:subject/>
  <dc:title>Приказ Минсельхоза России от 04.09.2017 N 459"Об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участка"(Зарегистрировано в Минюсте России 18.01.2018 N 49668)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