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DD" w:rsidRPr="00B953DD" w:rsidRDefault="00B953DD" w:rsidP="00B953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953DD">
        <w:rPr>
          <w:rFonts w:ascii="Arial" w:hAnsi="Arial" w:cs="Arial"/>
          <w:b/>
          <w:bCs/>
          <w:color w:val="26282F"/>
          <w:sz w:val="24"/>
          <w:szCs w:val="24"/>
        </w:rPr>
        <w:t>Приложение N 5</w:t>
      </w:r>
      <w:r w:rsidRPr="00B953D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B953DD">
          <w:rPr>
            <w:rFonts w:ascii="Arial" w:hAnsi="Arial" w:cs="Arial"/>
            <w:color w:val="106BBE"/>
            <w:sz w:val="24"/>
            <w:szCs w:val="24"/>
          </w:rPr>
          <w:t>Решению</w:t>
        </w:r>
      </w:hyperlink>
      <w:r w:rsidRPr="00B953DD">
        <w:rPr>
          <w:rFonts w:ascii="Arial" w:hAnsi="Arial" w:cs="Arial"/>
          <w:b/>
          <w:bCs/>
          <w:color w:val="26282F"/>
          <w:sz w:val="24"/>
          <w:szCs w:val="24"/>
        </w:rPr>
        <w:t xml:space="preserve"> Коллегии</w:t>
      </w:r>
      <w:r w:rsidRPr="00B953DD">
        <w:rPr>
          <w:rFonts w:ascii="Arial" w:hAnsi="Arial" w:cs="Arial"/>
          <w:b/>
          <w:bCs/>
          <w:color w:val="26282F"/>
          <w:sz w:val="24"/>
          <w:szCs w:val="24"/>
        </w:rPr>
        <w:br/>
        <w:t>Евразийской экономической комиссии</w:t>
      </w:r>
      <w:r w:rsidRPr="00B953D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от 21 апреля 2015 г. N 30</w:t>
      </w:r>
    </w:p>
    <w:p w:rsidR="00B953DD" w:rsidRPr="00B953DD" w:rsidRDefault="00B953DD" w:rsidP="00B95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53DD" w:rsidRDefault="00B953DD" w:rsidP="00D1174C">
      <w:pPr>
        <w:pStyle w:val="s3"/>
        <w:jc w:val="center"/>
        <w:rPr>
          <w:rFonts w:ascii="&amp;quot" w:hAnsi="&amp;quot"/>
          <w:color w:val="22272F"/>
          <w:sz w:val="32"/>
          <w:szCs w:val="32"/>
        </w:rPr>
      </w:pPr>
      <w:bookmarkStart w:id="0" w:name="_GoBack"/>
      <w:bookmarkEnd w:id="0"/>
    </w:p>
    <w:p w:rsidR="00B953DD" w:rsidRDefault="00B953DD" w:rsidP="00D1174C">
      <w:pPr>
        <w:pStyle w:val="s3"/>
        <w:jc w:val="center"/>
        <w:rPr>
          <w:rFonts w:ascii="&amp;quot" w:hAnsi="&amp;quot"/>
          <w:color w:val="22272F"/>
          <w:sz w:val="32"/>
          <w:szCs w:val="32"/>
        </w:rPr>
      </w:pPr>
    </w:p>
    <w:p w:rsidR="00D1174C" w:rsidRDefault="00D1174C" w:rsidP="00D1174C">
      <w:pPr>
        <w:pStyle w:val="s3"/>
        <w:jc w:val="center"/>
        <w:rPr>
          <w:rFonts w:ascii="&amp;quot" w:hAnsi="&amp;quot"/>
          <w:color w:val="22272F"/>
          <w:sz w:val="32"/>
          <w:szCs w:val="32"/>
        </w:rPr>
      </w:pPr>
      <w:r>
        <w:rPr>
          <w:rFonts w:ascii="&amp;quot" w:hAnsi="&amp;quot"/>
          <w:color w:val="22272F"/>
          <w:sz w:val="32"/>
          <w:szCs w:val="32"/>
        </w:rPr>
        <w:t xml:space="preserve">Положение </w:t>
      </w:r>
      <w:r>
        <w:rPr>
          <w:rFonts w:ascii="&amp;quot" w:hAnsi="&amp;quot"/>
          <w:color w:val="22272F"/>
          <w:sz w:val="32"/>
          <w:szCs w:val="32"/>
        </w:rPr>
        <w:br/>
        <w:t>о вывозе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</w:t>
      </w:r>
    </w:p>
    <w:p w:rsidR="00D1174C" w:rsidRDefault="00D1174C" w:rsidP="00D1174C">
      <w:pPr>
        <w:pStyle w:val="s3"/>
        <w:jc w:val="center"/>
        <w:rPr>
          <w:rFonts w:ascii="&amp;quot" w:hAnsi="&amp;quot"/>
          <w:color w:val="22272F"/>
          <w:sz w:val="32"/>
          <w:szCs w:val="32"/>
        </w:rPr>
      </w:pPr>
      <w:r>
        <w:rPr>
          <w:rFonts w:ascii="&amp;quot" w:hAnsi="&amp;quot"/>
          <w:color w:val="22272F"/>
          <w:sz w:val="32"/>
          <w:szCs w:val="32"/>
        </w:rPr>
        <w:t>I. Общие положения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1. Настоящее Положение определяет порядок вывоза с таможенной территории Евразийского экономического союза (далее соответственно - вывоз, Союз) диких живых животных, отдельных дикорастущих растений и дикорастущего лекарственного сырья, виды которых включены в </w:t>
      </w:r>
      <w:hyperlink r:id="rId5" w:anchor="/document/70984966/entry/26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раздел 2.6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</w:r>
      <w:hyperlink r:id="rId6" w:anchor="/document/70675084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Протоколом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мерах нетарифного регулирования в отношении третьих стран (приложение N 7 к </w:t>
      </w:r>
      <w:hyperlink r:id="rId7" w:anchor="/document/70670880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Договору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Евразийском экономическом союзе от 29 мая 2014 года) (далее - дикие живые животные и (или) дикорастущие растения).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В случае если вид диких живых животных и (или) дикорастущих растений, включенный в </w:t>
      </w:r>
      <w:hyperlink r:id="rId8" w:anchor="/document/70984966/entry/26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раздел 2.6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указанного единого перечня, также включен в </w:t>
      </w:r>
      <w:hyperlink r:id="rId9" w:anchor="/document/70984966/entry/27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раздел 2.7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этого единого перечня, вывоз соответствующих диких живых животных и (или) дикорастущих растений осуществляется без оформления </w:t>
      </w:r>
      <w:hyperlink r:id="rId10" w:anchor="/multilink/70984966/paragraph/16601/number/2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лицензии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в соответствии с порядком, предусмотренным </w:t>
      </w:r>
      <w:hyperlink r:id="rId11" w:anchor="/document/2560936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Конвенцией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международной торговле видами дикой фауны и флоры, находящимися под угрозой исчезновения, от 3 марта 1973 года.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2. Понятия, используемые в настоящем Положении, применяются в значениях, определенных </w:t>
      </w:r>
      <w:hyperlink r:id="rId12" w:anchor="/document/70675084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Протоколом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мерах нетарифного регулирования в отношении третьих стран (приложение N 7 к </w:t>
      </w:r>
      <w:hyperlink r:id="rId13" w:anchor="/document/70670880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Договору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Евразийском экономическом союзе от 29 мая 2014 года) и международными договорами, входящими в право Союза.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3. Вывоз диких живых животных и (или) дикорастущих растений осуществляется при наличии </w:t>
      </w:r>
      <w:hyperlink r:id="rId14" w:anchor="/multilink/70984966/paragraph/16603/number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лицензии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</w:t>
      </w:r>
      <w:hyperlink r:id="rId15" w:anchor="/document/70786670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Решением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Коллегии Евразийской экономической комиссии от 6 ноября 2014 г. N 199 (далее - лицензия), или заключения (разрешительного документа), составленного по </w:t>
      </w:r>
      <w:hyperlink r:id="rId16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форме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, утвержденной </w:t>
      </w:r>
      <w:hyperlink r:id="rId17" w:anchor="/document/70178262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Решением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Коллегии Евразийской экономической комиссии от 16 мая 2012 г. N 45 (далее - заключение (разрешительный документ)), за исключением случаев, предусмотренных </w:t>
      </w:r>
      <w:hyperlink r:id="rId18" w:anchor="/document/70984966/entry/5007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пунктом 7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Вывоз научными учреждениями образцов диких живых животных и (или) дикорастущих растений для научных исследований, а также вывоз зоопарками, питомниками и ботаническими садами диких живых животных и (или) дикорастущих растений в целях обмена, дарения и пополнения генофонда осуществляется при наличии заключения </w:t>
      </w:r>
      <w:r>
        <w:rPr>
          <w:rFonts w:ascii="&amp;quot" w:hAnsi="&amp;quot"/>
          <w:color w:val="22272F"/>
          <w:sz w:val="23"/>
          <w:szCs w:val="23"/>
        </w:rPr>
        <w:lastRenderedPageBreak/>
        <w:t xml:space="preserve">(разрешительного документа), за исключением случаев, предусмотренных </w:t>
      </w:r>
      <w:hyperlink r:id="rId19" w:anchor="/document/70984966/entry/5007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пунктом 7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4. Вывоз физическими лицами диких живых животных и (или) дикорастущих растений в качестве товаров для личного пользования осуществляется при наличии заключения (разрешительного документа).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Получение заключения (разрешительного документа) при вывозе физическими лицами в качестве товаров для личного пользования единичных образцов диких живых животных и (или) дикорастущих растений в количестве не более 3 экземпляров одного вида, а также кедровых орехов в скорлупе весом не более 1 кг, кедровых орехов без скорлупы весом не более 0,5 кг не требуется.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Вывоз физическими лицами диких живых животных и (или) дикорастущих растений в качестве товаров для личного пользования, ранее ввезенных на таможенную территорию Союза, осуществляется при представлении таможенному органу государства - члена Союза (далее - государство-член) </w:t>
      </w:r>
      <w:hyperlink r:id="rId20" w:anchor="/document/72336870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пассажирской таможенной декларации</w:t>
        </w:r>
      </w:hyperlink>
      <w:r>
        <w:rPr>
          <w:rFonts w:ascii="&amp;quot" w:hAnsi="&amp;quot"/>
          <w:color w:val="22272F"/>
          <w:sz w:val="23"/>
          <w:szCs w:val="23"/>
        </w:rPr>
        <w:t>, оформленной при ввозе на таможенную территорию Союза диких живых животных и (или) дикорастущих растений, содержащей их идентификационные признаки (наименование, вид, а также пол и возраст - в отношении животных (при наличии таких сведений)).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В случае отсутствия указанной </w:t>
      </w:r>
      <w:hyperlink r:id="rId21" w:anchor="/document/72336870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пассажирской таможенной декларации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вывоз физическими лицами диких живых животных и (или) дикорастущих растений в качестве товаров для личного пользования осуществляется при наличии </w:t>
      </w:r>
      <w:hyperlink r:id="rId22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заключения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(разрешительного документа), выданного уполномоченным в соответствии с законодательством государства-члена на выдачу заключений (разрешительных документов) органом государственной власти государства-члена (далее - уполномоченный на выдачу заключений (разрешительных документов) орган государства-члена), либо письменного уведомления этого органа о том, что заключение (разрешительный документ) на вывоз соответствующих диких живых животных и (или) дикорастущих растений не требуется.</w:t>
      </w:r>
    </w:p>
    <w:p w:rsidR="00D1174C" w:rsidRDefault="00D1174C" w:rsidP="00D1174C">
      <w:pPr>
        <w:pStyle w:val="s3"/>
        <w:jc w:val="center"/>
        <w:rPr>
          <w:rFonts w:ascii="&amp;quot" w:hAnsi="&amp;quot"/>
          <w:color w:val="22272F"/>
          <w:sz w:val="32"/>
          <w:szCs w:val="32"/>
        </w:rPr>
      </w:pPr>
      <w:r>
        <w:rPr>
          <w:rFonts w:ascii="&amp;quot" w:hAnsi="&amp;quot"/>
          <w:color w:val="22272F"/>
          <w:sz w:val="32"/>
          <w:szCs w:val="32"/>
        </w:rPr>
        <w:t>II. Помещение под таможенные процедуры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5. Помещение диких живых животных и (или) дикорастущих растений под таможенную </w:t>
      </w:r>
      <w:hyperlink r:id="rId23" w:anchor="/document/71652992/entry/421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процедуру экспорта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осуществляется при представлении таможенному органу государства-члена лицензии, а в случаях, предусмотренных </w:t>
      </w:r>
      <w:hyperlink r:id="rId24" w:anchor="/document/70984966/entry/5032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абзацем вторым пункта 3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Положения, - при представлении таможенному органу государства-члена заключения (разрешительного документа).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6. Помещение диких живых животных и (или) дикорастущих растений под таможенные процедуры </w:t>
      </w:r>
      <w:hyperlink r:id="rId25" w:anchor="/document/71652992/entry/43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временного вывоза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и </w:t>
      </w:r>
      <w:hyperlink r:id="rId26" w:anchor="/document/71652992/entry/425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переработки вне таможенной территории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осуществляется при представлении таможенному органу государства-члена заключения (разрешительного документа).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7. Помещение диких живых животных и (или) дикорастущих растений под таможенные процедуры </w:t>
      </w:r>
      <w:hyperlink r:id="rId27" w:anchor="/document/71652992/entry/432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реэкспорта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и </w:t>
      </w:r>
      <w:hyperlink r:id="rId28" w:anchor="/document/71652992/entry/422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таможенного транзита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осуществляется без представления таможенному органу государства-члена </w:t>
      </w:r>
      <w:hyperlink r:id="rId29" w:anchor="/multilink/70984966/paragraph/16612/number/2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лицензии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или </w:t>
      </w:r>
      <w:hyperlink r:id="rId30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заключения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(разрешительного документа).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8. Помещение диких живых животных и (или) дикорастущих растений под таможенную </w:t>
      </w:r>
      <w:hyperlink r:id="rId31" w:anchor="/document/71652992/entry/433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процедуру беспошлинной торговли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не допускается.</w:t>
      </w:r>
    </w:p>
    <w:p w:rsidR="00D1174C" w:rsidRDefault="00D1174C" w:rsidP="00D1174C">
      <w:pPr>
        <w:pStyle w:val="s3"/>
        <w:jc w:val="center"/>
        <w:rPr>
          <w:rFonts w:ascii="&amp;quot" w:hAnsi="&amp;quot"/>
          <w:color w:val="22272F"/>
          <w:sz w:val="32"/>
          <w:szCs w:val="32"/>
        </w:rPr>
      </w:pPr>
      <w:r>
        <w:rPr>
          <w:rFonts w:ascii="&amp;quot" w:hAnsi="&amp;quot"/>
          <w:color w:val="22272F"/>
          <w:sz w:val="32"/>
          <w:szCs w:val="32"/>
        </w:rPr>
        <w:t>III. Выдача лицензии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lastRenderedPageBreak/>
        <w:t xml:space="preserve">9. Для оформления лицензии юридические лица и физические лица, зарегистрированные в качестве индивидуальных предпринимателей (далее - заявители), представляют в уполномоченный орган государства-члена, на территории которого зарегистрирован заявитель, документы и сведения, указанные в </w:t>
      </w:r>
      <w:hyperlink r:id="rId32" w:anchor="/document/70675084/entry/1101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подпунктах 1 - 5 пункта 10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Правил выдачи лицензий и разрешений на экспорт и (или) импорт товаров (приложение к приложению N 7 к </w:t>
      </w:r>
      <w:hyperlink r:id="rId33" w:anchor="/document/70670880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Договору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Евразийском экономическом союзе от 29 мая 2014 года) (далее - Правила).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В соответствии с </w:t>
      </w:r>
      <w:hyperlink r:id="rId34" w:anchor="/document/70675084/entry/1106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подпунктом 6 пункта 10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Правил заявители представляют также документы, удостоверяющие законность заготовки, сбора, добычи или отлова и (или) владения дикими живыми животными и (или) дикорастущими растениями.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При вывозе диких живых животных и (или) дикорастущих растений с территории государства-члена, не являющегося государством, на территории которого осуществлены заготовка, сбор, добыча или отлов этих диких живых животных и (или) дикорастущих растений, заявитель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 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сбор, добыча или отлов этих диких живых животных и (или) дикорастущих растений.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При экспорте диких живых животных и (или) дикорастущих растений, ввезенных из третьих стран,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представляется копия </w:t>
      </w:r>
      <w:hyperlink r:id="rId35" w:anchor="/document/12176301/entry/2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декларации на товары</w:t>
        </w:r>
      </w:hyperlink>
      <w:r>
        <w:rPr>
          <w:rFonts w:ascii="&amp;quot" w:hAnsi="&amp;quot"/>
          <w:color w:val="22272F"/>
          <w:sz w:val="23"/>
          <w:szCs w:val="23"/>
        </w:rPr>
        <w:t>, в соответствии с которой осуществлен выпуск в обращение диких живых животных и (или) дикорастущих растений, или решение суда государства-члена, подтверждающее законность нахождения этих диких живых животных и (или) дикорастущих растений на таможенной территории Союза.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10. Копии документов, представляемые заявителем, должны быть заверены в порядке, установленном </w:t>
      </w:r>
      <w:hyperlink r:id="rId36" w:anchor="/document/70675084/entry/1011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пунктом 11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Правил.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11. В случае если в соответствии с законодательством государства-члена решение о выдаче </w:t>
      </w:r>
      <w:hyperlink r:id="rId37" w:anchor="/multilink/70984966/paragraph/16620/number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лицензии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принимается уполномоченным органом по согласованию с другим органом государственной власти этого государства-члена (далее - 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Заявителем, если это предусмотрено законодательством государства-члена, в согласующий орган представляются документы, указанные в пункте 9 настоящего Положения. При этом в уполномоченный орган документы, указанные в </w:t>
      </w:r>
      <w:hyperlink r:id="rId38" w:anchor="/document/70984966/entry/5092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абзацах втором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, </w:t>
      </w:r>
      <w:hyperlink r:id="rId39" w:anchor="/document/70984966/entry/5093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третьем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и </w:t>
      </w:r>
      <w:hyperlink r:id="rId40" w:anchor="/document/70984966/entry/5094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четвертом пункта 9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Положения, не представляются.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Согласование может осуществляться посредством выдачи </w:t>
      </w:r>
      <w:hyperlink r:id="rId41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заключения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(разрешительного документа).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12. В выдаче лицензии отказывается при наличии оснований, предусмотренных </w:t>
      </w:r>
      <w:hyperlink r:id="rId42" w:anchor="/document/70675084/entry/1141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подпунктами 1 - 4 пункта 14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Правил, а также в соответствии с </w:t>
      </w:r>
      <w:hyperlink r:id="rId43" w:anchor="/document/70675084/entry/1146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подпунктом 6 пункта 14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Правил - в случае отказа согласующего органа в согласовании заявления на выдачу лицензии.</w:t>
      </w:r>
    </w:p>
    <w:p w:rsidR="00D1174C" w:rsidRDefault="00D1174C" w:rsidP="00D1174C">
      <w:pPr>
        <w:pStyle w:val="s3"/>
        <w:jc w:val="center"/>
        <w:rPr>
          <w:rFonts w:ascii="&amp;quot" w:hAnsi="&amp;quot"/>
          <w:color w:val="22272F"/>
          <w:sz w:val="32"/>
          <w:szCs w:val="32"/>
        </w:rPr>
      </w:pPr>
      <w:r>
        <w:rPr>
          <w:rFonts w:ascii="&amp;quot" w:hAnsi="&amp;quot"/>
          <w:color w:val="22272F"/>
          <w:sz w:val="32"/>
          <w:szCs w:val="32"/>
        </w:rPr>
        <w:t>IV. Выдача заключения (разрешительного документа)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lastRenderedPageBreak/>
        <w:t xml:space="preserve">13. Выдача </w:t>
      </w:r>
      <w:hyperlink r:id="rId44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заключения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(разрешительного документа) осуществляется уполномоченным на выдачу заключений (разрешительных документов) органом государства-члена в порядке, определенном законодательством этого государства.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14. Заключение (разрешительный документ) выдается при представлении в уполномоченный на выдачу заключений (разрешительных документов) орган государства-члена следующих документов и сведений:</w:t>
      </w:r>
    </w:p>
    <w:p w:rsidR="00D1174C" w:rsidRDefault="00D1174C" w:rsidP="00D1174C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Подпункт "а" изменен с 4 ноября 2017 г. - </w:t>
      </w:r>
      <w:hyperlink r:id="rId45" w:anchor="/document/71759646/entry/11021" w:history="1">
        <w:r>
          <w:rPr>
            <w:rStyle w:val="a3"/>
            <w:rFonts w:ascii="&amp;quot" w:hAnsi="&amp;quot"/>
            <w:color w:val="3272C0"/>
            <w:sz w:val="20"/>
            <w:szCs w:val="20"/>
            <w:u w:val="none"/>
          </w:rPr>
          <w:t>Решение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Коллегии Евразийской экономической комиссии от 4 сентября 2017 г. N 114</w:t>
      </w:r>
    </w:p>
    <w:p w:rsidR="00D1174C" w:rsidRDefault="00F10F8B" w:rsidP="00D1174C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46" w:anchor="/document/57430316/entry/5141" w:history="1">
        <w:r w:rsidR="00D1174C">
          <w:rPr>
            <w:rStyle w:val="a3"/>
            <w:rFonts w:ascii="&amp;quot" w:hAnsi="&amp;quot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а) заявителем: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проект заключения (разрешительного документа), оформленный в соответствии с </w:t>
      </w:r>
      <w:hyperlink r:id="rId47" w:anchor="/document/70178262/entry/2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методическими указаниями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по заполнению единой </w:t>
      </w:r>
      <w:hyperlink r:id="rId48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формы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заключения (разрешительного документа) на ввоз, вывоз и транзит отдельных товаров, включенных в </w:t>
      </w:r>
      <w:hyperlink r:id="rId49" w:anchor="/document/70217654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единый перечень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товаров, к которым применяются меры нетарифного регулирования в торговле с третьими странами, утвержденными </w:t>
      </w:r>
      <w:hyperlink r:id="rId50" w:anchor="/document/70178262/entry/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Решением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Коллегии Евразийской экономической комиссии от 16 мая 2012 г. N 45;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копия договора (контракта), а в случае отсутствия договора (контракта) - копия иного документа, подтверждающего намерения сторон;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копия документа о постановке на учет в налоговом органе;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растениями, заверенные в соответствии с </w:t>
      </w:r>
      <w:hyperlink r:id="rId51" w:anchor="/document/70984966/entry/501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пунктом 10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Положения. При вывозе диких живых животных и (или) дикорастущих растений с территории государства-члена, не являющегося государством, на территории которого осуществлены заготовка, сбор, добыча или отлов этих диких живых животных и (или) дикорастущих растений, заявитель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 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сбор, добыча или отлов этих диких живых животных и (или) дикорастущих растений.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При вывозе диких живых животных и (или) дикорастущих растений, ввезенных из третьих стран,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представляется копия </w:t>
      </w:r>
      <w:hyperlink r:id="rId52" w:anchor="/document/12176301/entry/2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декларации на товары</w:t>
        </w:r>
      </w:hyperlink>
      <w:r>
        <w:rPr>
          <w:rFonts w:ascii="&amp;quot" w:hAnsi="&amp;quot"/>
          <w:color w:val="22272F"/>
          <w:sz w:val="23"/>
          <w:szCs w:val="23"/>
        </w:rPr>
        <w:t>, в соответствии с которой осуществлен выпуск в обращение диких живых животных и (или) дикорастущих растений, или решение суда государства-члена, подтверждающее законность нахождения этих диких живых животных и (или) дикорастущих растений на таможенной территории Союза;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иные документы, предусмотренные законодательством государства-члена;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б) физическим лицом при вывозе диких живых животных и (или) дикорастущих растений в качестве товаров для личного пользования: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проект </w:t>
      </w:r>
      <w:hyperlink r:id="rId53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заключения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(разрешительного документа), оформленный в соответствии с методическими указаниями, указанными в </w:t>
      </w:r>
      <w:hyperlink r:id="rId54" w:anchor="/document/70984966/entry/51412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абзаце втором подпункта "а"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пункта;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lastRenderedPageBreak/>
        <w:t>копии документов, удостоверяющих личность, или сведения из документов, удостоверяющих личность (серия, номер, когда и кем выдан, личный номер (при его наличии), адрес места жительства), если это предусмотрено законодательством государств-членов;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растениями, заверенные в соответствии с </w:t>
      </w:r>
      <w:hyperlink r:id="rId55" w:anchor="/document/70984966/entry/501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пунктом 10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Положения. При вывозе диких живых животных и (или) дикорастущих растений с территории государства-члена, не являющегося государством, на территории которого осуществлены заготовка, сбор, добыча или отлов этих диких живых животных и (или) дикорастущих растений, физическое лицо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 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сбор, добыча или отлов этих диких живых животных и (или) дикорастущих растений;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иные документы, предусмотренные законодательством государства-члена.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15. Для получения заключения (разрешительного документа), предусмотренного </w:t>
      </w:r>
      <w:hyperlink r:id="rId56" w:anchor="/document/70984966/entry/5093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абзацем третьим пункта 9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Положения, представляются в уполномоченный на выдачу </w:t>
      </w:r>
      <w:hyperlink r:id="rId57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заключений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(разрешительных документов) орган государства-члена, на территории которого осуществлены заготовка, сбор, добыча или отлов диких живых животных и (или) дикорастущих растений, следующие документы: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а) проект заключения (разрешительного документа), оформленный в соответствии с методическими указаниями, указанными в </w:t>
      </w:r>
      <w:hyperlink r:id="rId58" w:anchor="/document/70984966/entry/51412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абзаце втором подпункта "а" пункта 14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б) копия договора (контракта) купли-продажи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государства-члена, на территории которого были осуществлены заготовка, сбор, добыча или отлов этих диких живых животных и (или) дикорастущих растений.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16. В выдаче </w:t>
      </w:r>
      <w:hyperlink r:id="rId59" w:anchor="/document/70178262/entry/1000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заключения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(разрешительного документа) отказывается при наличии следующих оснований: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а) непредставление документов, предусмотренных соответственно </w:t>
      </w:r>
      <w:hyperlink r:id="rId60" w:anchor="/document/70984966/entry/5014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пунктами 14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и </w:t>
      </w:r>
      <w:hyperlink r:id="rId61" w:anchor="/document/70984966/entry/5015" w:history="1">
        <w:r>
          <w:rPr>
            <w:rStyle w:val="a3"/>
            <w:rFonts w:ascii="&amp;quot" w:hAnsi="&amp;quot"/>
            <w:color w:val="3272C0"/>
            <w:sz w:val="23"/>
            <w:szCs w:val="23"/>
            <w:u w:val="none"/>
          </w:rPr>
          <w:t>15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Положения;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б) наличие неполных или недостоверных сведений в документах, представленных для получения заключения (разрешительного документа);</w:t>
      </w:r>
    </w:p>
    <w:p w:rsidR="00D1174C" w:rsidRDefault="00D1174C" w:rsidP="00D1174C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в) иные основания, предусмотренные законодательством государства-члена.</w:t>
      </w:r>
    </w:p>
    <w:p w:rsidR="009D35A8" w:rsidRDefault="009D35A8"/>
    <w:sectPr w:rsidR="009D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4C"/>
    <w:rsid w:val="009D35A8"/>
    <w:rsid w:val="00B953DD"/>
    <w:rsid w:val="00D1174C"/>
    <w:rsid w:val="00F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74C"/>
    <w:rPr>
      <w:color w:val="0000FF"/>
      <w:u w:val="single"/>
    </w:rPr>
  </w:style>
  <w:style w:type="paragraph" w:customStyle="1" w:styleId="s1">
    <w:name w:val="s_1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B953D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953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74C"/>
    <w:rPr>
      <w:color w:val="0000FF"/>
      <w:u w:val="single"/>
    </w:rPr>
  </w:style>
  <w:style w:type="paragraph" w:customStyle="1" w:styleId="s1">
    <w:name w:val="s_1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B953D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953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92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8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hyperlink" Target="https://mobileonline.garant.ru/" TargetMode="External"/><Relationship Id="rId61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6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8" Type="http://schemas.openxmlformats.org/officeDocument/2006/relationships/hyperlink" Target="https://mobileonline.garant.ru/" TargetMode="External"/><Relationship Id="rId51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5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Alexander Kudrin</cp:lastModifiedBy>
  <cp:revision>2</cp:revision>
  <dcterms:created xsi:type="dcterms:W3CDTF">2021-01-12T01:04:00Z</dcterms:created>
  <dcterms:modified xsi:type="dcterms:W3CDTF">2021-01-13T05:04:00Z</dcterms:modified>
</cp:coreProperties>
</file>